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66B40" w14:textId="40CC31D8" w:rsidR="00810D72" w:rsidRPr="00244D8C" w:rsidRDefault="00810D72" w:rsidP="00810D72">
      <w:pPr>
        <w:pStyle w:val="Els-Title"/>
        <w:rPr>
          <w:color w:val="000000" w:themeColor="text1"/>
        </w:rPr>
      </w:pPr>
      <w:r w:rsidRPr="00244D8C">
        <w:rPr>
          <w:color w:val="000000" w:themeColor="text1"/>
        </w:rPr>
        <w:t>Sustainab</w:t>
      </w:r>
      <w:r>
        <w:rPr>
          <w:color w:val="000000" w:themeColor="text1"/>
        </w:rPr>
        <w:t>ility</w:t>
      </w:r>
      <w:r w:rsidRPr="00244D8C">
        <w:rPr>
          <w:color w:val="000000" w:themeColor="text1"/>
        </w:rPr>
        <w:t xml:space="preserve">-driven conceptual process design at </w:t>
      </w:r>
      <w:r w:rsidR="00355099">
        <w:rPr>
          <w:color w:val="000000" w:themeColor="text1"/>
        </w:rPr>
        <w:t>the co</w:t>
      </w:r>
      <w:r w:rsidR="00D30267">
        <w:rPr>
          <w:color w:val="000000" w:themeColor="text1"/>
        </w:rPr>
        <w:t>operative</w:t>
      </w:r>
      <w:r w:rsidR="00355099">
        <w:rPr>
          <w:color w:val="000000" w:themeColor="text1"/>
        </w:rPr>
        <w:t xml:space="preserve"> </w:t>
      </w:r>
      <w:r w:rsidRPr="00244D8C">
        <w:rPr>
          <w:color w:val="000000" w:themeColor="text1"/>
        </w:rPr>
        <w:t>Cosun</w:t>
      </w:r>
    </w:p>
    <w:p w14:paraId="3DED6392" w14:textId="6EF1B684" w:rsidR="00810D72" w:rsidRPr="0083769C" w:rsidRDefault="00810D72" w:rsidP="00810D72">
      <w:pPr>
        <w:pStyle w:val="Els-Author"/>
        <w:rPr>
          <w:rFonts w:ascii="Arial" w:hAnsi="Arial" w:cs="Arial"/>
          <w:lang w:val="pt-PT"/>
        </w:rPr>
      </w:pPr>
      <w:r w:rsidRPr="00732FAE">
        <w:rPr>
          <w:lang w:val="pt-PT"/>
        </w:rPr>
        <w:t>S</w:t>
      </w:r>
      <w:r w:rsidR="00E162B2">
        <w:rPr>
          <w:lang w:val="pt-PT"/>
        </w:rPr>
        <w:t>ara</w:t>
      </w:r>
      <w:r w:rsidR="00FB0FDC">
        <w:rPr>
          <w:lang w:val="pt-PT"/>
        </w:rPr>
        <w:t xml:space="preserve"> </w:t>
      </w:r>
      <w:r w:rsidRPr="00732FAE">
        <w:rPr>
          <w:lang w:val="pt-PT"/>
        </w:rPr>
        <w:t>Conceição</w:t>
      </w:r>
      <w:r w:rsidRPr="00732FAE">
        <w:rPr>
          <w:i/>
          <w:iCs/>
          <w:vertAlign w:val="superscript"/>
          <w:lang w:val="pt-PT"/>
        </w:rPr>
        <w:t>a</w:t>
      </w:r>
      <w:r w:rsidR="00D30267">
        <w:rPr>
          <w:i/>
          <w:iCs/>
          <w:vertAlign w:val="superscript"/>
          <w:lang w:val="pt-PT"/>
        </w:rPr>
        <w:t>,c</w:t>
      </w:r>
      <w:r w:rsidRPr="00732FAE">
        <w:rPr>
          <w:lang w:val="pt-PT"/>
        </w:rPr>
        <w:t xml:space="preserve">, </w:t>
      </w:r>
      <w:r w:rsidR="00732FAE" w:rsidRPr="00732FAE">
        <w:rPr>
          <w:lang w:val="pt-PT"/>
        </w:rPr>
        <w:t>F</w:t>
      </w:r>
      <w:r w:rsidR="00E162B2">
        <w:rPr>
          <w:lang w:val="pt-PT"/>
        </w:rPr>
        <w:t>arzad</w:t>
      </w:r>
      <w:r w:rsidR="00732FAE" w:rsidRPr="00732FAE">
        <w:rPr>
          <w:lang w:val="pt-PT"/>
        </w:rPr>
        <w:t xml:space="preserve"> Mousazadeh</w:t>
      </w:r>
      <w:r w:rsidR="00732FAE" w:rsidRPr="00732FAE">
        <w:rPr>
          <w:i/>
          <w:iCs/>
          <w:vertAlign w:val="superscript"/>
          <w:lang w:val="pt-PT"/>
        </w:rPr>
        <w:t>a</w:t>
      </w:r>
      <w:r w:rsidR="00732FAE" w:rsidRPr="00732FAE">
        <w:rPr>
          <w:lang w:val="pt-PT"/>
        </w:rPr>
        <w:t>,</w:t>
      </w:r>
      <w:r w:rsidR="006E10EC" w:rsidRPr="00732FAE">
        <w:rPr>
          <w:lang w:val="pt-PT"/>
        </w:rPr>
        <w:t xml:space="preserve"> </w:t>
      </w:r>
      <w:r w:rsidRPr="00732FAE">
        <w:rPr>
          <w:lang w:val="pt-PT"/>
        </w:rPr>
        <w:t>J</w:t>
      </w:r>
      <w:r w:rsidR="00E162B2">
        <w:rPr>
          <w:lang w:val="pt-PT"/>
        </w:rPr>
        <w:t>ohn A.</w:t>
      </w:r>
      <w:r w:rsidR="002E70E3">
        <w:rPr>
          <w:lang w:val="pt-PT"/>
        </w:rPr>
        <w:t xml:space="preserve"> </w:t>
      </w:r>
      <w:r w:rsidRPr="00732FAE">
        <w:rPr>
          <w:lang w:val="pt-PT"/>
        </w:rPr>
        <w:t>Posada</w:t>
      </w:r>
      <w:r w:rsidRPr="00732FAE">
        <w:rPr>
          <w:i/>
          <w:iCs/>
          <w:vertAlign w:val="superscript"/>
          <w:lang w:val="pt-PT"/>
        </w:rPr>
        <w:t>b</w:t>
      </w:r>
      <w:r w:rsidRPr="00732FAE">
        <w:rPr>
          <w:lang w:val="pt-PT"/>
        </w:rPr>
        <w:t>, J</w:t>
      </w:r>
      <w:r w:rsidR="00E162B2">
        <w:rPr>
          <w:lang w:val="pt-PT"/>
        </w:rPr>
        <w:t>uan</w:t>
      </w:r>
      <w:r w:rsidR="002E70E3">
        <w:rPr>
          <w:lang w:val="pt-PT"/>
        </w:rPr>
        <w:t xml:space="preserve"> </w:t>
      </w:r>
      <w:r w:rsidRPr="00732FAE">
        <w:rPr>
          <w:lang w:val="pt-PT"/>
        </w:rPr>
        <w:t>Gutierrez</w:t>
      </w:r>
      <w:r w:rsidRPr="00732FAE">
        <w:rPr>
          <w:i/>
          <w:iCs/>
          <w:vertAlign w:val="superscript"/>
          <w:lang w:val="pt-PT"/>
        </w:rPr>
        <w:t>c</w:t>
      </w:r>
      <w:r w:rsidR="00FB0FDC">
        <w:rPr>
          <w:lang w:val="pt-PT"/>
        </w:rPr>
        <w:t>, P</w:t>
      </w:r>
      <w:r w:rsidR="00FB0FDC" w:rsidRPr="00732FAE">
        <w:rPr>
          <w:lang w:val="pt-PT"/>
        </w:rPr>
        <w:t>.</w:t>
      </w:r>
      <w:r w:rsidR="00FB0FDC">
        <w:rPr>
          <w:lang w:val="pt-PT"/>
        </w:rPr>
        <w:t>L.J.</w:t>
      </w:r>
      <w:r w:rsidR="00FB0FDC" w:rsidRPr="00732FAE">
        <w:rPr>
          <w:lang w:val="pt-PT"/>
        </w:rPr>
        <w:t xml:space="preserve"> </w:t>
      </w:r>
      <w:r w:rsidR="00FB0FDC">
        <w:rPr>
          <w:lang w:val="pt-PT"/>
        </w:rPr>
        <w:t>Swinkels</w:t>
      </w:r>
      <w:r w:rsidR="00FB0FDC" w:rsidRPr="00732FAE">
        <w:rPr>
          <w:i/>
          <w:iCs/>
          <w:vertAlign w:val="superscript"/>
          <w:lang w:val="pt-PT"/>
        </w:rPr>
        <w:t>a</w:t>
      </w:r>
      <w:r w:rsidR="0083769C">
        <w:rPr>
          <w:lang w:val="pt-PT"/>
        </w:rPr>
        <w:t xml:space="preserve">, </w:t>
      </w:r>
      <w:r w:rsidR="0083769C" w:rsidRPr="00732FAE">
        <w:rPr>
          <w:lang w:val="pt-PT"/>
        </w:rPr>
        <w:t>A</w:t>
      </w:r>
      <w:r w:rsidR="00E162B2">
        <w:rPr>
          <w:lang w:val="pt-PT"/>
        </w:rPr>
        <w:t>ndre</w:t>
      </w:r>
      <w:bookmarkStart w:id="0" w:name="_GoBack"/>
      <w:bookmarkEnd w:id="0"/>
      <w:r w:rsidR="0083769C" w:rsidRPr="00732FAE">
        <w:rPr>
          <w:lang w:val="pt-PT"/>
        </w:rPr>
        <w:t xml:space="preserve"> de Haan</w:t>
      </w:r>
      <w:r w:rsidR="0083769C" w:rsidRPr="00732FAE">
        <w:rPr>
          <w:i/>
          <w:iCs/>
          <w:vertAlign w:val="superscript"/>
          <w:lang w:val="pt-PT"/>
        </w:rPr>
        <w:t>a,c</w:t>
      </w:r>
      <w:r w:rsidR="0083769C">
        <w:rPr>
          <w:i/>
          <w:iCs/>
          <w:vertAlign w:val="superscript"/>
          <w:lang w:val="pt-PT"/>
        </w:rPr>
        <w:t>,*</w:t>
      </w:r>
    </w:p>
    <w:p w14:paraId="5711B267" w14:textId="73E9BA18" w:rsidR="00810D72" w:rsidRPr="0032417F" w:rsidRDefault="00810D72" w:rsidP="00810D72">
      <w:pPr>
        <w:pStyle w:val="Els-Affiliation"/>
        <w:rPr>
          <w:lang w:val="en-US"/>
        </w:rPr>
      </w:pPr>
      <w:r w:rsidRPr="0032417F">
        <w:rPr>
          <w:vertAlign w:val="superscript"/>
          <w:lang w:val="en-US"/>
        </w:rPr>
        <w:t xml:space="preserve">a </w:t>
      </w:r>
      <w:r w:rsidR="00BB72F0">
        <w:rPr>
          <w:lang w:val="en-US"/>
        </w:rPr>
        <w:t xml:space="preserve">Department </w:t>
      </w:r>
      <w:r w:rsidR="00D6616E">
        <w:rPr>
          <w:lang w:val="en-US"/>
        </w:rPr>
        <w:t xml:space="preserve">of </w:t>
      </w:r>
      <w:r w:rsidRPr="0032417F">
        <w:rPr>
          <w:lang w:val="en-US"/>
        </w:rPr>
        <w:t>Chemical Engineering, Delft University of Technology, Van der Maasweg 9, 2629HZ, Delft, The Netherlands</w:t>
      </w:r>
    </w:p>
    <w:p w14:paraId="5CF5F581" w14:textId="2D4360CC" w:rsidR="00810D72" w:rsidRPr="0032417F" w:rsidRDefault="00810D72" w:rsidP="00810D72">
      <w:pPr>
        <w:pStyle w:val="Els-Affiliation"/>
        <w:rPr>
          <w:lang w:val="en-US"/>
        </w:rPr>
      </w:pPr>
      <w:r w:rsidRPr="0032417F">
        <w:rPr>
          <w:vertAlign w:val="superscript"/>
          <w:lang w:val="en-US"/>
        </w:rPr>
        <w:t>b</w:t>
      </w:r>
      <w:r w:rsidR="00BB72F0">
        <w:rPr>
          <w:vertAlign w:val="superscript"/>
          <w:lang w:val="en-US"/>
        </w:rPr>
        <w:t xml:space="preserve"> </w:t>
      </w:r>
      <w:r w:rsidR="00BB72F0">
        <w:rPr>
          <w:lang w:val="en-US"/>
        </w:rPr>
        <w:t xml:space="preserve">Department of </w:t>
      </w:r>
      <w:r w:rsidRPr="0032417F">
        <w:rPr>
          <w:lang w:val="en-US"/>
        </w:rPr>
        <w:t>Biotechnology, Delft University of Technology, Van der Maasweg 9, 2629HZ, Delft, The Netherlands</w:t>
      </w:r>
    </w:p>
    <w:p w14:paraId="62D838C4" w14:textId="77777777" w:rsidR="00810D72" w:rsidRPr="00056496" w:rsidRDefault="00810D72" w:rsidP="00810D72">
      <w:pPr>
        <w:pStyle w:val="Els-Affiliation"/>
        <w:rPr>
          <w:iCs/>
          <w:lang w:val="en-US"/>
        </w:rPr>
      </w:pPr>
      <w:r w:rsidRPr="00E37E12">
        <w:rPr>
          <w:iCs/>
          <w:vertAlign w:val="superscript"/>
          <w:lang w:val="en-US"/>
        </w:rPr>
        <w:t>c</w:t>
      </w:r>
      <w:r>
        <w:rPr>
          <w:i w:val="0"/>
          <w:lang w:val="en-US"/>
        </w:rPr>
        <w:t xml:space="preserve"> </w:t>
      </w:r>
      <w:r w:rsidRPr="00056496">
        <w:rPr>
          <w:iCs/>
          <w:lang w:val="en-US"/>
        </w:rPr>
        <w:t>Cosun Innovation Center, Kreekweg 1, 4671VA, Dinteloord, The Netherlands</w:t>
      </w:r>
    </w:p>
    <w:p w14:paraId="1C06AE6B" w14:textId="58A6CBC0" w:rsidR="00810D72" w:rsidRPr="00A94774" w:rsidRDefault="00A741B4" w:rsidP="00810D72">
      <w:pPr>
        <w:pStyle w:val="Els-Affiliation"/>
        <w:spacing w:after="120"/>
      </w:pPr>
      <w:r>
        <w:t xml:space="preserve">* </w:t>
      </w:r>
      <w:r w:rsidR="00810D72" w:rsidRPr="00244D8C">
        <w:t>Corresponding Author: andre.de.haan@cosun.com</w:t>
      </w:r>
    </w:p>
    <w:p w14:paraId="475DF1F9" w14:textId="77777777" w:rsidR="00810D72" w:rsidRDefault="00810D72" w:rsidP="00810D72">
      <w:pPr>
        <w:pStyle w:val="Els-Abstract"/>
      </w:pPr>
      <w:r>
        <w:t>Abstract</w:t>
      </w:r>
    </w:p>
    <w:p w14:paraId="7A18B2A6" w14:textId="12A2AED3" w:rsidR="00810D72" w:rsidRDefault="00810D72" w:rsidP="00810D72">
      <w:pPr>
        <w:pStyle w:val="Els-body-text"/>
        <w:spacing w:after="120"/>
        <w:rPr>
          <w:lang w:val="en-GB"/>
        </w:rPr>
      </w:pPr>
      <w:r>
        <w:rPr>
          <w:lang w:val="en-GB"/>
        </w:rPr>
        <w:t xml:space="preserve">The aim of this study is to </w:t>
      </w:r>
      <w:r w:rsidR="00A741B4">
        <w:rPr>
          <w:lang w:val="en-GB"/>
        </w:rPr>
        <w:t xml:space="preserve">introduce and showcase </w:t>
      </w:r>
      <w:r>
        <w:rPr>
          <w:lang w:val="en-GB"/>
        </w:rPr>
        <w:t xml:space="preserve">the applicability of </w:t>
      </w:r>
      <w:r w:rsidR="00B339C8">
        <w:rPr>
          <w:lang w:val="en-GB"/>
        </w:rPr>
        <w:t xml:space="preserve">the </w:t>
      </w:r>
      <w:r w:rsidR="006F67F8">
        <w:rPr>
          <w:lang w:val="en-GB"/>
        </w:rPr>
        <w:t>‘</w:t>
      </w:r>
      <w:r>
        <w:rPr>
          <w:lang w:val="en-GB"/>
        </w:rPr>
        <w:t>Green-by-Design method’, a tool</w:t>
      </w:r>
      <w:r w:rsidR="00B339C8">
        <w:rPr>
          <w:lang w:val="en-GB"/>
        </w:rPr>
        <w:t xml:space="preserve"> created by the c</w:t>
      </w:r>
      <w:r w:rsidR="00D30267">
        <w:rPr>
          <w:lang w:val="en-GB"/>
        </w:rPr>
        <w:t>ooperative</w:t>
      </w:r>
      <w:r w:rsidR="00B339C8">
        <w:rPr>
          <w:lang w:val="en-GB"/>
        </w:rPr>
        <w:t xml:space="preserve"> Cosun</w:t>
      </w:r>
      <w:r>
        <w:rPr>
          <w:lang w:val="en-GB"/>
        </w:rPr>
        <w:t xml:space="preserve"> that integrates different indicators involving economic, environmental, inherent safety and health aspects</w:t>
      </w:r>
      <w:r w:rsidR="00A741B4">
        <w:rPr>
          <w:lang w:val="en-GB"/>
        </w:rPr>
        <w:t xml:space="preserve"> for </w:t>
      </w:r>
      <w:r w:rsidR="004415F3">
        <w:rPr>
          <w:lang w:val="en-GB"/>
        </w:rPr>
        <w:t xml:space="preserve">comparative analysis </w:t>
      </w:r>
      <w:r w:rsidR="00DA20CD">
        <w:rPr>
          <w:lang w:val="en-GB"/>
        </w:rPr>
        <w:t>at an early design stage</w:t>
      </w:r>
      <w:r w:rsidR="003765C6">
        <w:rPr>
          <w:lang w:val="en-GB"/>
        </w:rPr>
        <w:t xml:space="preserve">. </w:t>
      </w:r>
      <w:r>
        <w:rPr>
          <w:lang w:val="en-GB"/>
        </w:rPr>
        <w:t xml:space="preserve">Two case studies are </w:t>
      </w:r>
      <w:r w:rsidR="00A741B4">
        <w:rPr>
          <w:lang w:val="en-GB"/>
        </w:rPr>
        <w:t xml:space="preserve">presented to exemplify the </w:t>
      </w:r>
      <w:r>
        <w:rPr>
          <w:lang w:val="en-GB"/>
        </w:rPr>
        <w:t>evaluat</w:t>
      </w:r>
      <w:r w:rsidR="00A741B4">
        <w:rPr>
          <w:lang w:val="en-GB"/>
        </w:rPr>
        <w:t>ion</w:t>
      </w:r>
      <w:r>
        <w:rPr>
          <w:lang w:val="en-GB"/>
        </w:rPr>
        <w:t xml:space="preserve"> </w:t>
      </w:r>
      <w:r w:rsidR="00A741B4">
        <w:rPr>
          <w:lang w:val="en-GB"/>
        </w:rPr>
        <w:t xml:space="preserve">principles and steps considered </w:t>
      </w:r>
      <w:r>
        <w:rPr>
          <w:lang w:val="en-GB"/>
        </w:rPr>
        <w:t xml:space="preserve">along the </w:t>
      </w:r>
      <w:r w:rsidR="001E55B8">
        <w:rPr>
          <w:lang w:val="en-GB"/>
        </w:rPr>
        <w:t>‘</w:t>
      </w:r>
      <w:r>
        <w:rPr>
          <w:lang w:val="en-GB"/>
        </w:rPr>
        <w:t>Green-by-Design</w:t>
      </w:r>
      <w:r w:rsidR="00313BB8">
        <w:rPr>
          <w:lang w:val="en-GB"/>
        </w:rPr>
        <w:t xml:space="preserve"> met</w:t>
      </w:r>
      <w:r w:rsidR="006E41B7">
        <w:rPr>
          <w:lang w:val="en-GB"/>
        </w:rPr>
        <w:t>hod</w:t>
      </w:r>
      <w:r w:rsidR="001E55B8">
        <w:rPr>
          <w:lang w:val="en-GB"/>
        </w:rPr>
        <w:t>’</w:t>
      </w:r>
      <w:r>
        <w:rPr>
          <w:lang w:val="en-GB"/>
        </w:rPr>
        <w:t xml:space="preserve">: ethylene glycol production and fava bean protein isolate extraction. </w:t>
      </w:r>
      <w:r>
        <w:t xml:space="preserve">The results indicate that the ‘Green-by-Design method’ provides a comprehensive comparison of different design concepts, </w:t>
      </w:r>
      <w:r w:rsidR="00894C14">
        <w:t xml:space="preserve">by combining </w:t>
      </w:r>
      <w:r w:rsidR="00EA48CC">
        <w:t xml:space="preserve">various indicators </w:t>
      </w:r>
      <w:r w:rsidR="002A78C7">
        <w:t>into a</w:t>
      </w:r>
      <w:r w:rsidR="009E2F48">
        <w:t xml:space="preserve"> single score</w:t>
      </w:r>
      <w:r w:rsidR="00F718E9">
        <w:t>,</w:t>
      </w:r>
      <w:r w:rsidR="008D1376">
        <w:t xml:space="preserve"> </w:t>
      </w:r>
      <w:r>
        <w:t>enabling</w:t>
      </w:r>
      <w:r w:rsidRPr="00F978E2">
        <w:t xml:space="preserve"> </w:t>
      </w:r>
      <w:r w:rsidR="00560EDE">
        <w:t xml:space="preserve">sustainability to be an integral aspect </w:t>
      </w:r>
      <w:r w:rsidR="00C46B5F">
        <w:t>in the</w:t>
      </w:r>
      <w:r w:rsidR="005D19C2">
        <w:t xml:space="preserve"> decision-making </w:t>
      </w:r>
      <w:r w:rsidR="00520BC9">
        <w:t xml:space="preserve">during </w:t>
      </w:r>
      <w:r>
        <w:t>an early design phase.</w:t>
      </w:r>
    </w:p>
    <w:p w14:paraId="208A784D" w14:textId="6984C91E" w:rsidR="00810D72" w:rsidRDefault="00810D72" w:rsidP="00810D72">
      <w:pPr>
        <w:pStyle w:val="Els-body-text"/>
        <w:spacing w:after="120"/>
        <w:rPr>
          <w:lang w:val="en-GB"/>
        </w:rPr>
      </w:pPr>
      <w:r>
        <w:rPr>
          <w:b/>
          <w:bCs/>
          <w:lang w:val="en-GB"/>
        </w:rPr>
        <w:t>Keywords</w:t>
      </w:r>
      <w:r>
        <w:rPr>
          <w:lang w:val="en-GB"/>
        </w:rPr>
        <w:t xml:space="preserve">: green-by-design; sustainability assessment; </w:t>
      </w:r>
      <w:r w:rsidR="0093618F">
        <w:rPr>
          <w:lang w:val="en-GB"/>
        </w:rPr>
        <w:t xml:space="preserve">early-stage </w:t>
      </w:r>
      <w:r>
        <w:rPr>
          <w:lang w:val="en-GB"/>
        </w:rPr>
        <w:t>conceptual design</w:t>
      </w:r>
      <w:r w:rsidR="0093618F">
        <w:rPr>
          <w:lang w:val="en-GB"/>
        </w:rPr>
        <w:t xml:space="preserve">; </w:t>
      </w:r>
      <w:r w:rsidR="0093618F" w:rsidRPr="00D30267">
        <w:rPr>
          <w:lang w:val="en-GB"/>
        </w:rPr>
        <w:t>single score sustainability index</w:t>
      </w:r>
      <w:r w:rsidR="0093618F">
        <w:rPr>
          <w:rStyle w:val="cf01"/>
        </w:rPr>
        <w:t xml:space="preserve">. </w:t>
      </w:r>
    </w:p>
    <w:p w14:paraId="7B35EE52" w14:textId="77777777" w:rsidR="00810D72" w:rsidRDefault="00810D72" w:rsidP="00810D72">
      <w:pPr>
        <w:pStyle w:val="Els-1storder-head"/>
      </w:pPr>
      <w:r>
        <w:t>Introduction</w:t>
      </w:r>
    </w:p>
    <w:p w14:paraId="5F04C383" w14:textId="2A5D4CE4" w:rsidR="00810D72" w:rsidRDefault="00DB2812" w:rsidP="00810D72">
      <w:pPr>
        <w:pStyle w:val="ElsevierBodyTextCentredNospace"/>
        <w:jc w:val="both"/>
        <w:rPr>
          <w:sz w:val="20"/>
          <w:szCs w:val="20"/>
        </w:rPr>
      </w:pPr>
      <w:r w:rsidRPr="00E124D0">
        <w:rPr>
          <w:sz w:val="20"/>
          <w:szCs w:val="20"/>
        </w:rPr>
        <w:t xml:space="preserve">Cosun is a leading agricultural cooperative producing high-quality plant-based products. </w:t>
      </w:r>
      <w:r>
        <w:rPr>
          <w:sz w:val="20"/>
          <w:szCs w:val="20"/>
        </w:rPr>
        <w:t xml:space="preserve">As part of the company’s strategy, </w:t>
      </w:r>
      <w:r w:rsidR="00810D72" w:rsidRPr="00590B6B">
        <w:rPr>
          <w:sz w:val="20"/>
          <w:szCs w:val="20"/>
        </w:rPr>
        <w:t>Cosun has set ambitious goals to contribute to a sustainable world</w:t>
      </w:r>
      <w:r w:rsidR="00BD2ADF">
        <w:rPr>
          <w:sz w:val="20"/>
          <w:szCs w:val="20"/>
        </w:rPr>
        <w:t xml:space="preserve"> for current and future generations</w:t>
      </w:r>
      <w:r w:rsidR="00810D72" w:rsidRPr="00590B6B">
        <w:rPr>
          <w:sz w:val="20"/>
          <w:szCs w:val="20"/>
        </w:rPr>
        <w:t>.</w:t>
      </w:r>
      <w:r w:rsidR="00B6303F">
        <w:rPr>
          <w:sz w:val="20"/>
          <w:szCs w:val="20"/>
        </w:rPr>
        <w:t xml:space="preserve"> </w:t>
      </w:r>
      <w:r w:rsidR="00C91E5F" w:rsidRPr="00FC14FE">
        <w:rPr>
          <w:sz w:val="20"/>
          <w:szCs w:val="20"/>
        </w:rPr>
        <w:t>In alignment with these objectives, Cosun is introducing an early-stage sustainability assessment tool named the 'Green-by-</w:t>
      </w:r>
      <w:r w:rsidR="00286273">
        <w:rPr>
          <w:sz w:val="20"/>
          <w:szCs w:val="20"/>
        </w:rPr>
        <w:t>D</w:t>
      </w:r>
      <w:r w:rsidR="00C91E5F" w:rsidRPr="00FC14FE">
        <w:rPr>
          <w:sz w:val="20"/>
          <w:szCs w:val="20"/>
        </w:rPr>
        <w:t>esign method</w:t>
      </w:r>
      <w:r w:rsidR="00C91E5F">
        <w:rPr>
          <w:sz w:val="20"/>
          <w:szCs w:val="20"/>
        </w:rPr>
        <w:t>’</w:t>
      </w:r>
      <w:r w:rsidR="00C91E5F" w:rsidRPr="00DE2807">
        <w:rPr>
          <w:sz w:val="20"/>
          <w:szCs w:val="20"/>
        </w:rPr>
        <w:t>.</w:t>
      </w:r>
      <w:r w:rsidR="00C91E5F">
        <w:rPr>
          <w:sz w:val="20"/>
          <w:szCs w:val="20"/>
        </w:rPr>
        <w:t xml:space="preserve"> </w:t>
      </w:r>
      <w:r w:rsidR="00C91E5F" w:rsidRPr="00A02D29">
        <w:rPr>
          <w:sz w:val="20"/>
          <w:szCs w:val="20"/>
        </w:rPr>
        <w:t xml:space="preserve">This tool is designed to </w:t>
      </w:r>
      <w:r w:rsidR="00C4170E">
        <w:rPr>
          <w:sz w:val="20"/>
          <w:szCs w:val="20"/>
        </w:rPr>
        <w:t>support</w:t>
      </w:r>
      <w:r w:rsidR="00C91E5F" w:rsidRPr="00A02D29">
        <w:rPr>
          <w:sz w:val="20"/>
          <w:szCs w:val="20"/>
        </w:rPr>
        <w:t xml:space="preserve"> decision-making in the </w:t>
      </w:r>
      <w:r w:rsidR="004169E2">
        <w:rPr>
          <w:sz w:val="20"/>
          <w:szCs w:val="20"/>
        </w:rPr>
        <w:t xml:space="preserve">early-stage </w:t>
      </w:r>
      <w:r w:rsidR="00C91E5F" w:rsidRPr="00A02D29">
        <w:rPr>
          <w:sz w:val="20"/>
          <w:szCs w:val="20"/>
        </w:rPr>
        <w:t xml:space="preserve">conceptual design </w:t>
      </w:r>
      <w:r w:rsidR="00030A13">
        <w:rPr>
          <w:sz w:val="20"/>
          <w:szCs w:val="20"/>
        </w:rPr>
        <w:t xml:space="preserve">by </w:t>
      </w:r>
      <w:r w:rsidR="00C91E5F" w:rsidRPr="00A02D29">
        <w:rPr>
          <w:sz w:val="20"/>
          <w:szCs w:val="20"/>
        </w:rPr>
        <w:t xml:space="preserve">facilitating </w:t>
      </w:r>
      <w:r w:rsidR="00030A13">
        <w:rPr>
          <w:sz w:val="20"/>
          <w:szCs w:val="20"/>
        </w:rPr>
        <w:t xml:space="preserve">both </w:t>
      </w:r>
      <w:r w:rsidR="00C91E5F" w:rsidRPr="00A02D29">
        <w:rPr>
          <w:sz w:val="20"/>
          <w:szCs w:val="20"/>
        </w:rPr>
        <w:t>comparison of multiple design options</w:t>
      </w:r>
      <w:r w:rsidR="00030A13">
        <w:rPr>
          <w:sz w:val="20"/>
          <w:szCs w:val="20"/>
        </w:rPr>
        <w:t xml:space="preserve"> and identification of process hotspots in relation to their sustainability potential</w:t>
      </w:r>
      <w:r w:rsidR="00C91E5F" w:rsidRPr="00A02D29">
        <w:rPr>
          <w:sz w:val="20"/>
          <w:szCs w:val="20"/>
        </w:rPr>
        <w:t>.</w:t>
      </w:r>
      <w:r w:rsidR="00810D72" w:rsidRPr="00590B6B">
        <w:rPr>
          <w:sz w:val="20"/>
          <w:szCs w:val="20"/>
        </w:rPr>
        <w:t xml:space="preserve"> This methodology can be used in any process design innovation project when multiple design options need to be compared. </w:t>
      </w:r>
    </w:p>
    <w:p w14:paraId="6F004EFA" w14:textId="4BC7EE0D" w:rsidR="008837E1" w:rsidRPr="00590B6B" w:rsidRDefault="008837E1" w:rsidP="008837E1">
      <w:pPr>
        <w:pStyle w:val="ElsevierBodyTextCentredNospace"/>
        <w:jc w:val="both"/>
        <w:rPr>
          <w:sz w:val="20"/>
          <w:szCs w:val="20"/>
        </w:rPr>
      </w:pPr>
      <w:r w:rsidRPr="0004657F">
        <w:rPr>
          <w:sz w:val="20"/>
          <w:szCs w:val="20"/>
        </w:rPr>
        <w:t>Various qualitative and quantitative methods fulfill similar purposes</w:t>
      </w:r>
      <w:r>
        <w:rPr>
          <w:sz w:val="20"/>
          <w:szCs w:val="20"/>
        </w:rPr>
        <w:t xml:space="preserve"> </w:t>
      </w:r>
      <w:sdt>
        <w:sdtPr>
          <w:rPr>
            <w:color w:val="000000"/>
            <w:sz w:val="20"/>
            <w:szCs w:val="20"/>
          </w:rPr>
          <w:tag w:val="MENDELEY_CITATION_v3_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"/>
          <w:id w:val="1117729344"/>
          <w:placeholder>
            <w:docPart w:val="4DCC27B2FD464121AB76140B01E0E890"/>
          </w:placeholder>
        </w:sdtPr>
        <w:sdtEndPr/>
        <w:sdtContent>
          <w:r w:rsidR="007E6F07" w:rsidRPr="007E6F07">
            <w:rPr>
              <w:color w:val="000000"/>
              <w:sz w:val="20"/>
              <w:szCs w:val="20"/>
            </w:rPr>
            <w:t>(Patel et al., 2015)</w:t>
          </w:r>
        </w:sdtContent>
      </w:sdt>
      <w:r>
        <w:rPr>
          <w:color w:val="000000"/>
          <w:sz w:val="20"/>
          <w:szCs w:val="20"/>
        </w:rPr>
        <w:t xml:space="preserve">. </w:t>
      </w:r>
      <w:r w:rsidRPr="00777DBF">
        <w:rPr>
          <w:color w:val="000000"/>
          <w:sz w:val="20"/>
          <w:szCs w:val="20"/>
        </w:rPr>
        <w:t>Nevertheless, the literature review revealed a gap for approaches with easy</w:t>
      </w:r>
      <w:r>
        <w:rPr>
          <w:color w:val="000000"/>
          <w:sz w:val="20"/>
          <w:szCs w:val="20"/>
        </w:rPr>
        <w:t xml:space="preserve"> and swift </w:t>
      </w:r>
      <w:r w:rsidRPr="00777DBF">
        <w:rPr>
          <w:color w:val="000000"/>
          <w:sz w:val="20"/>
          <w:szCs w:val="20"/>
        </w:rPr>
        <w:t xml:space="preserve">implementation </w:t>
      </w:r>
      <w:r w:rsidR="006D2292">
        <w:rPr>
          <w:color w:val="000000"/>
          <w:sz w:val="20"/>
          <w:szCs w:val="20"/>
        </w:rPr>
        <w:t xml:space="preserve">in industry, tailored to support decision making in </w:t>
      </w:r>
      <w:r w:rsidR="00601DC4">
        <w:rPr>
          <w:color w:val="000000"/>
          <w:sz w:val="20"/>
          <w:szCs w:val="20"/>
        </w:rPr>
        <w:t>early stages</w:t>
      </w:r>
      <w:r w:rsidR="006D2292">
        <w:rPr>
          <w:color w:val="000000"/>
          <w:sz w:val="20"/>
          <w:szCs w:val="20"/>
        </w:rPr>
        <w:t xml:space="preserve"> of innovation </w:t>
      </w:r>
      <w:r w:rsidR="00E70EFB">
        <w:rPr>
          <w:color w:val="000000"/>
          <w:sz w:val="20"/>
          <w:szCs w:val="20"/>
        </w:rPr>
        <w:t>projects</w:t>
      </w:r>
      <w:r w:rsidR="00601DC4">
        <w:rPr>
          <w:color w:val="000000"/>
          <w:sz w:val="20"/>
          <w:szCs w:val="20"/>
        </w:rPr>
        <w:t xml:space="preserve">. </w:t>
      </w:r>
    </w:p>
    <w:p w14:paraId="54CD5F04" w14:textId="77777777" w:rsidR="00810D72" w:rsidRDefault="00810D72" w:rsidP="00810D72">
      <w:pPr>
        <w:pStyle w:val="Els-1storder-head"/>
      </w:pPr>
      <w:r>
        <w:t>Methodology description</w:t>
      </w:r>
    </w:p>
    <w:p w14:paraId="65C301E7" w14:textId="4D130FFA" w:rsidR="00810D72" w:rsidRDefault="00810D72" w:rsidP="00810D72">
      <w:pPr>
        <w:jc w:val="both"/>
        <w:rPr>
          <w:lang w:val="en-US"/>
        </w:rPr>
      </w:pPr>
      <w:r>
        <w:rPr>
          <w:lang w:val="en-US"/>
        </w:rPr>
        <w:t xml:space="preserve">The Green-by-Design method includes </w:t>
      </w:r>
      <w:r w:rsidR="003E0633">
        <w:rPr>
          <w:lang w:val="en-US"/>
        </w:rPr>
        <w:t>13</w:t>
      </w:r>
      <w:r>
        <w:rPr>
          <w:lang w:val="en-US"/>
        </w:rPr>
        <w:t xml:space="preserve"> indicators grouped into three main categories:</w:t>
      </w:r>
      <w:r w:rsidRPr="00425AAB">
        <w:rPr>
          <w:lang w:val="en-US"/>
        </w:rPr>
        <w:t xml:space="preserve"> </w:t>
      </w:r>
      <w:r>
        <w:rPr>
          <w:lang w:val="en-US"/>
        </w:rPr>
        <w:t>Economic, Environment and Inherent Safety &amp; Health. The rating is based on the summation of the score of these three groups, considering specific weight factors</w:t>
      </w:r>
      <w:r w:rsidR="00A31F99">
        <w:rPr>
          <w:lang w:val="en-US"/>
        </w:rPr>
        <w:t xml:space="preserve"> (see </w:t>
      </w:r>
      <w:proofErr w:type="gramStart"/>
      <w:r w:rsidR="00A31F99">
        <w:rPr>
          <w:lang w:val="en-US"/>
        </w:rPr>
        <w:lastRenderedPageBreak/>
        <w:t>Eq.(</w:t>
      </w:r>
      <w:proofErr w:type="gramEnd"/>
      <w:r w:rsidR="00667330">
        <w:rPr>
          <w:lang w:val="en-US"/>
        </w:rPr>
        <w:t>1</w:t>
      </w:r>
      <w:r w:rsidR="00A31F99">
        <w:rPr>
          <w:lang w:val="en-US"/>
        </w:rPr>
        <w:t>))</w:t>
      </w:r>
      <w:r>
        <w:rPr>
          <w:lang w:val="en-US"/>
        </w:rPr>
        <w:t xml:space="preserve">. The used weight of each </w:t>
      </w:r>
      <w:r w:rsidR="00596E3D">
        <w:rPr>
          <w:lang w:val="en-US"/>
        </w:rPr>
        <w:t>category</w:t>
      </w:r>
      <w:r>
        <w:rPr>
          <w:lang w:val="en-US"/>
        </w:rPr>
        <w:t xml:space="preserve"> – </w:t>
      </w:r>
      <w:r w:rsidRPr="007675FD">
        <w:rPr>
          <w:i/>
          <w:iCs/>
          <w:lang w:val="en-US"/>
        </w:rPr>
        <w:t>Economic</w:t>
      </w:r>
      <w:r>
        <w:rPr>
          <w:lang w:val="en-US"/>
        </w:rPr>
        <w:t xml:space="preserve"> 40 %</w:t>
      </w:r>
      <w:r w:rsidR="00667330">
        <w:rPr>
          <w:lang w:val="en-US"/>
        </w:rP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Economic</m:t>
            </m:r>
          </m:sub>
          <m:sup>
            <m:r>
              <w:rPr>
                <w:rFonts w:ascii="Cambria Math" w:hAnsi="Cambria Math"/>
              </w:rPr>
              <m:t>j</m:t>
            </m:r>
          </m:sup>
        </m:sSubSup>
      </m:oMath>
      <w:r w:rsidR="00E5642B">
        <w:t>)</w:t>
      </w:r>
      <w:r>
        <w:rPr>
          <w:lang w:val="en-US"/>
        </w:rPr>
        <w:t xml:space="preserve">, </w:t>
      </w:r>
      <w:r w:rsidRPr="007675FD">
        <w:rPr>
          <w:i/>
          <w:iCs/>
          <w:lang w:val="en-US"/>
        </w:rPr>
        <w:t>Environment</w:t>
      </w:r>
      <w:r>
        <w:rPr>
          <w:lang w:val="en-US"/>
        </w:rPr>
        <w:t xml:space="preserve"> 30 %</w:t>
      </w:r>
      <w:r w:rsidR="00E5642B">
        <w:rPr>
          <w:lang w:val="en-US"/>
        </w:rP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Environment</m:t>
            </m:r>
          </m:sub>
          <m:sup>
            <m:r>
              <w:rPr>
                <w:rFonts w:ascii="Cambria Math" w:hAnsi="Cambria Math"/>
              </w:rPr>
              <m:t>j</m:t>
            </m:r>
          </m:sup>
        </m:sSubSup>
      </m:oMath>
      <w:r w:rsidR="00E5642B">
        <w:t>)</w:t>
      </w:r>
      <w:r>
        <w:rPr>
          <w:lang w:val="en-US"/>
        </w:rPr>
        <w:t xml:space="preserve"> and </w:t>
      </w:r>
      <w:r w:rsidRPr="007675FD">
        <w:rPr>
          <w:i/>
          <w:iCs/>
          <w:lang w:val="en-US"/>
        </w:rPr>
        <w:t>Inherent Safety and Health</w:t>
      </w:r>
      <w:r>
        <w:rPr>
          <w:lang w:val="en-US"/>
        </w:rPr>
        <w:t xml:space="preserve"> 30 % </w:t>
      </w:r>
      <w:r w:rsidR="00E5642B">
        <w:rPr>
          <w:lang w:val="en-US"/>
        </w:rPr>
        <w:t>(</w:t>
      </w:r>
      <m:oMath>
        <m:sSubSup>
          <m:sSubSupPr>
            <m:ctrlPr>
              <w:rPr>
                <w:rFonts w:ascii="Cambria Math" w:hAnsi="Cambria Math"/>
                <w:i/>
              </w:rPr>
            </m:ctrlPr>
          </m:sSubSupPr>
          <m:e>
            <m:r>
              <w:rPr>
                <w:rFonts w:ascii="Cambria Math" w:hAnsi="Cambria Math"/>
              </w:rPr>
              <m:t>I</m:t>
            </m:r>
          </m:e>
          <m:sub>
            <m:r>
              <w:rPr>
                <w:rFonts w:ascii="Cambria Math" w:hAnsi="Cambria Math"/>
              </w:rPr>
              <m:t>ISH</m:t>
            </m:r>
          </m:sub>
          <m:sup>
            <m:r>
              <w:rPr>
                <w:rFonts w:ascii="Cambria Math" w:hAnsi="Cambria Math"/>
              </w:rPr>
              <m:t>j</m:t>
            </m:r>
          </m:sup>
        </m:sSubSup>
      </m:oMath>
      <w:r w:rsidR="00E5642B">
        <w:t xml:space="preserve">) </w:t>
      </w:r>
      <w:r>
        <w:rPr>
          <w:lang w:val="en-US"/>
        </w:rPr>
        <w:t xml:space="preserve">- follows the idea that all three </w:t>
      </w:r>
      <w:r w:rsidR="00A471E1">
        <w:rPr>
          <w:lang w:val="en-US"/>
        </w:rPr>
        <w:t xml:space="preserve">categories </w:t>
      </w:r>
      <w:r>
        <w:rPr>
          <w:lang w:val="en-US"/>
        </w:rPr>
        <w:t>are similarly important to create green</w:t>
      </w:r>
      <w:r w:rsidR="00BB5DE0">
        <w:rPr>
          <w:lang w:val="en-US"/>
        </w:rPr>
        <w:t xml:space="preserve"> (sustainable)</w:t>
      </w:r>
      <w:r>
        <w:rPr>
          <w:lang w:val="en-US"/>
        </w:rPr>
        <w:t xml:space="preserve"> design concepts. The </w:t>
      </w:r>
      <w:r w:rsidR="00FA3DC2">
        <w:rPr>
          <w:lang w:val="en-US"/>
        </w:rPr>
        <w:t>category</w:t>
      </w:r>
      <w:r>
        <w:rPr>
          <w:lang w:val="en-US"/>
        </w:rPr>
        <w:t xml:space="preserve"> </w:t>
      </w:r>
      <w:r w:rsidRPr="00FA2E98">
        <w:rPr>
          <w:i/>
          <w:iCs/>
          <w:lang w:val="en-US"/>
        </w:rPr>
        <w:t>Economic</w:t>
      </w:r>
      <w:r>
        <w:rPr>
          <w:lang w:val="en-US"/>
        </w:rPr>
        <w:t xml:space="preserve"> has a slightly higher weight because it is the primary requirement to implement a new design on industrial scale. </w:t>
      </w:r>
    </w:p>
    <w:tbl>
      <w:tblPr>
        <w:tblW w:w="5000" w:type="pct"/>
        <w:tblLook w:val="04A0" w:firstRow="1" w:lastRow="0" w:firstColumn="1" w:lastColumn="0" w:noHBand="0" w:noVBand="1"/>
      </w:tblPr>
      <w:tblGrid>
        <w:gridCol w:w="6635"/>
        <w:gridCol w:w="451"/>
      </w:tblGrid>
      <w:tr w:rsidR="00191F01" w:rsidRPr="00A70C7A" w14:paraId="1A60240C" w14:textId="77777777" w:rsidTr="002679D0">
        <w:tc>
          <w:tcPr>
            <w:tcW w:w="4682" w:type="pct"/>
            <w:shd w:val="clear" w:color="auto" w:fill="auto"/>
          </w:tcPr>
          <w:p w14:paraId="28DDA04B" w14:textId="77777777" w:rsidR="00191F01" w:rsidRPr="00A70C7A" w:rsidRDefault="00191F01" w:rsidP="002679D0">
            <w:pPr>
              <w:pStyle w:val="Paragrafoelenco"/>
              <w:spacing w:before="240"/>
              <w:ind w:left="0"/>
              <w:jc w:val="both"/>
              <w:rPr>
                <w:rFonts w:cs="Times New Roman"/>
                <w:iCs/>
                <w:sz w:val="20"/>
                <w:szCs w:val="20"/>
              </w:rPr>
            </w:pPr>
            <m:oMathPara>
              <m:oMath>
                <m:r>
                  <w:rPr>
                    <w:rFonts w:ascii="Cambria Math" w:hAnsi="Cambria Math" w:cs="Times New Roman"/>
                    <w:sz w:val="20"/>
                    <w:szCs w:val="20"/>
                  </w:rPr>
                  <m:t>Final score=0.40∙</m:t>
                </m:r>
                <m:sSubSup>
                  <m:sSubSupPr>
                    <m:ctrlPr>
                      <w:rPr>
                        <w:rFonts w:ascii="Cambria Math" w:hAnsi="Cambria Math" w:cs="Times New Roman"/>
                        <w:i/>
                        <w:sz w:val="20"/>
                        <w:szCs w:val="20"/>
                      </w:rPr>
                    </m:ctrlPr>
                  </m:sSubSupPr>
                  <m:e>
                    <m:r>
                      <w:rPr>
                        <w:rFonts w:ascii="Cambria Math" w:hAnsi="Cambria Math" w:cs="Times New Roman"/>
                        <w:sz w:val="20"/>
                        <w:szCs w:val="20"/>
                      </w:rPr>
                      <m:t>I</m:t>
                    </m:r>
                  </m:e>
                  <m:sub>
                    <m:r>
                      <w:rPr>
                        <w:rFonts w:ascii="Cambria Math" w:hAnsi="Cambria Math" w:cs="Times New Roman"/>
                        <w:sz w:val="20"/>
                        <w:szCs w:val="20"/>
                      </w:rPr>
                      <m:t>Economic</m:t>
                    </m:r>
                  </m:sub>
                  <m:sup>
                    <m:r>
                      <w:rPr>
                        <w:rFonts w:ascii="Cambria Math" w:hAnsi="Cambria Math" w:cs="Times New Roman"/>
                        <w:sz w:val="20"/>
                        <w:szCs w:val="20"/>
                      </w:rPr>
                      <m:t>j</m:t>
                    </m:r>
                  </m:sup>
                </m:sSubSup>
                <m:r>
                  <w:rPr>
                    <w:rFonts w:ascii="Cambria Math" w:hAnsi="Cambria Math" w:cs="Times New Roman"/>
                    <w:sz w:val="20"/>
                    <w:szCs w:val="20"/>
                  </w:rPr>
                  <m:t>+0.30∙</m:t>
                </m:r>
                <m:sSubSup>
                  <m:sSubSupPr>
                    <m:ctrlPr>
                      <w:rPr>
                        <w:rFonts w:ascii="Cambria Math" w:hAnsi="Cambria Math" w:cs="Times New Roman"/>
                        <w:i/>
                        <w:sz w:val="20"/>
                        <w:szCs w:val="20"/>
                      </w:rPr>
                    </m:ctrlPr>
                  </m:sSubSupPr>
                  <m:e>
                    <m:r>
                      <w:rPr>
                        <w:rFonts w:ascii="Cambria Math" w:hAnsi="Cambria Math" w:cs="Times New Roman"/>
                        <w:sz w:val="20"/>
                        <w:szCs w:val="20"/>
                      </w:rPr>
                      <m:t>I</m:t>
                    </m:r>
                  </m:e>
                  <m:sub>
                    <m:r>
                      <w:rPr>
                        <w:rFonts w:ascii="Cambria Math" w:hAnsi="Cambria Math" w:cs="Times New Roman"/>
                        <w:sz w:val="20"/>
                        <w:szCs w:val="20"/>
                      </w:rPr>
                      <m:t>Environment</m:t>
                    </m:r>
                  </m:sub>
                  <m:sup>
                    <m:r>
                      <w:rPr>
                        <w:rFonts w:ascii="Cambria Math" w:hAnsi="Cambria Math" w:cs="Times New Roman"/>
                        <w:sz w:val="20"/>
                        <w:szCs w:val="20"/>
                      </w:rPr>
                      <m:t>j</m:t>
                    </m:r>
                  </m:sup>
                </m:sSubSup>
                <m:r>
                  <w:rPr>
                    <w:rFonts w:ascii="Cambria Math" w:hAnsi="Cambria Math" w:cs="Times New Roman"/>
                    <w:sz w:val="20"/>
                    <w:szCs w:val="20"/>
                  </w:rPr>
                  <m:t>+ 0.30∙</m:t>
                </m:r>
                <m:sSubSup>
                  <m:sSubSupPr>
                    <m:ctrlPr>
                      <w:rPr>
                        <w:rFonts w:ascii="Cambria Math" w:hAnsi="Cambria Math" w:cs="Times New Roman"/>
                        <w:i/>
                        <w:sz w:val="20"/>
                        <w:szCs w:val="20"/>
                      </w:rPr>
                    </m:ctrlPr>
                  </m:sSubSupPr>
                  <m:e>
                    <m:r>
                      <w:rPr>
                        <w:rFonts w:ascii="Cambria Math" w:hAnsi="Cambria Math" w:cs="Times New Roman"/>
                        <w:sz w:val="20"/>
                        <w:szCs w:val="20"/>
                      </w:rPr>
                      <m:t>I</m:t>
                    </m:r>
                  </m:e>
                  <m:sub>
                    <m:r>
                      <w:rPr>
                        <w:rFonts w:ascii="Cambria Math" w:hAnsi="Cambria Math" w:cs="Times New Roman"/>
                        <w:sz w:val="20"/>
                        <w:szCs w:val="20"/>
                      </w:rPr>
                      <m:t>ISH</m:t>
                    </m:r>
                  </m:sub>
                  <m:sup>
                    <m:r>
                      <w:rPr>
                        <w:rFonts w:ascii="Cambria Math" w:hAnsi="Cambria Math" w:cs="Times New Roman"/>
                        <w:sz w:val="20"/>
                        <w:szCs w:val="20"/>
                      </w:rPr>
                      <m:t>j</m:t>
                    </m:r>
                  </m:sup>
                </m:sSubSup>
              </m:oMath>
            </m:oMathPara>
          </w:p>
        </w:tc>
        <w:tc>
          <w:tcPr>
            <w:tcW w:w="318" w:type="pct"/>
            <w:shd w:val="clear" w:color="auto" w:fill="auto"/>
            <w:vAlign w:val="center"/>
          </w:tcPr>
          <w:p w14:paraId="595B307D" w14:textId="65C8AB2A" w:rsidR="00191F01" w:rsidRPr="00A70C7A" w:rsidRDefault="00191F01" w:rsidP="002679D0">
            <w:pPr>
              <w:pStyle w:val="Didascalia"/>
              <w:spacing w:before="0" w:line="276" w:lineRule="auto"/>
              <w:jc w:val="right"/>
              <w:rPr>
                <w:i/>
                <w:sz w:val="20"/>
              </w:rPr>
            </w:pPr>
            <w:r w:rsidRPr="00A70C7A">
              <w:rPr>
                <w:sz w:val="20"/>
              </w:rPr>
              <w:t>(</w:t>
            </w:r>
            <w:r w:rsidRPr="00A70C7A">
              <w:rPr>
                <w:i/>
                <w:sz w:val="20"/>
              </w:rPr>
              <w:fldChar w:fldCharType="begin"/>
            </w:r>
            <w:r w:rsidRPr="00A70C7A">
              <w:rPr>
                <w:sz w:val="20"/>
              </w:rPr>
              <w:instrText xml:space="preserve"> SEQ ( \* ARABIC </w:instrText>
            </w:r>
            <w:r w:rsidRPr="00A70C7A">
              <w:rPr>
                <w:i/>
                <w:sz w:val="20"/>
              </w:rPr>
              <w:fldChar w:fldCharType="separate"/>
            </w:r>
            <w:r w:rsidR="00667330">
              <w:rPr>
                <w:noProof/>
                <w:sz w:val="20"/>
              </w:rPr>
              <w:t>1</w:t>
            </w:r>
            <w:r w:rsidRPr="00A70C7A">
              <w:rPr>
                <w:i/>
                <w:sz w:val="20"/>
              </w:rPr>
              <w:fldChar w:fldCharType="end"/>
            </w:r>
            <w:r w:rsidRPr="00A70C7A">
              <w:rPr>
                <w:sz w:val="20"/>
              </w:rPr>
              <w:t>)</w:t>
            </w:r>
          </w:p>
        </w:tc>
      </w:tr>
    </w:tbl>
    <w:p w14:paraId="052CF8E0" w14:textId="2E6D2451" w:rsidR="00810D72" w:rsidRDefault="00810D72" w:rsidP="00810D72">
      <w:pPr>
        <w:jc w:val="both"/>
        <w:rPr>
          <w:lang w:val="en-US"/>
        </w:rPr>
      </w:pPr>
      <w:r>
        <w:rPr>
          <w:lang w:val="en-US"/>
        </w:rPr>
        <w:t>Since each</w:t>
      </w:r>
      <w:r w:rsidR="00780465">
        <w:rPr>
          <w:lang w:val="en-US"/>
        </w:rPr>
        <w:t xml:space="preserve"> </w:t>
      </w:r>
      <w:r>
        <w:rPr>
          <w:lang w:val="en-US"/>
        </w:rPr>
        <w:t>indicator has a specific unit</w:t>
      </w:r>
      <w:r w:rsidR="00A9466E">
        <w:rPr>
          <w:lang w:val="en-US"/>
        </w:rPr>
        <w:t xml:space="preserve"> of measure</w:t>
      </w:r>
      <w:r>
        <w:rPr>
          <w:lang w:val="en-US"/>
        </w:rPr>
        <w:t xml:space="preserve">, the obtained </w:t>
      </w:r>
      <w:r w:rsidR="000658C0">
        <w:rPr>
          <w:lang w:val="en-US"/>
        </w:rPr>
        <w:t>values</w:t>
      </w:r>
      <w:r>
        <w:rPr>
          <w:lang w:val="en-US"/>
        </w:rPr>
        <w:t xml:space="preserve"> cannot be added directly. Therefore, the </w:t>
      </w:r>
      <w:r w:rsidR="007947B5">
        <w:rPr>
          <w:lang w:val="en-US"/>
        </w:rPr>
        <w:t xml:space="preserve">results </w:t>
      </w:r>
      <w:r>
        <w:rPr>
          <w:lang w:val="en-US"/>
        </w:rPr>
        <w:t>are normalized by the maximum value</w:t>
      </w:r>
      <w:r w:rsidR="003765C6">
        <w:rPr>
          <w:lang w:val="en-US"/>
        </w:rPr>
        <w:t xml:space="preserve"> (see </w:t>
      </w:r>
      <w:proofErr w:type="gramStart"/>
      <w:r w:rsidR="003765C6">
        <w:rPr>
          <w:lang w:val="en-US"/>
        </w:rPr>
        <w:t>Eq.(</w:t>
      </w:r>
      <w:proofErr w:type="gramEnd"/>
      <w:r w:rsidR="003765C6">
        <w:rPr>
          <w:lang w:val="en-US"/>
        </w:rPr>
        <w:t>2))</w:t>
      </w:r>
      <w:r w:rsidR="007947B5">
        <w:rPr>
          <w:lang w:val="en-US"/>
        </w:rPr>
        <w:t>.</w:t>
      </w:r>
    </w:p>
    <w:tbl>
      <w:tblPr>
        <w:tblW w:w="5000" w:type="pct"/>
        <w:tblLook w:val="04A0" w:firstRow="1" w:lastRow="0" w:firstColumn="1" w:lastColumn="0" w:noHBand="0" w:noVBand="1"/>
      </w:tblPr>
      <w:tblGrid>
        <w:gridCol w:w="6635"/>
        <w:gridCol w:w="451"/>
      </w:tblGrid>
      <w:tr w:rsidR="00810D72" w:rsidRPr="00A70C7A" w14:paraId="1FD9F520" w14:textId="77777777" w:rsidTr="00782D17">
        <w:tc>
          <w:tcPr>
            <w:tcW w:w="4682" w:type="pct"/>
            <w:shd w:val="clear" w:color="auto" w:fill="auto"/>
          </w:tcPr>
          <w:p w14:paraId="295469D1" w14:textId="77777777" w:rsidR="00810D72" w:rsidRPr="00A70C7A" w:rsidRDefault="00E162B2" w:rsidP="00782D17">
            <w:pPr>
              <w:pStyle w:val="Paragrafoelenco"/>
              <w:ind w:left="0"/>
              <w:jc w:val="both"/>
              <w:rPr>
                <w:rFonts w:cs="Times New Roman"/>
                <w:iCs/>
                <w:sz w:val="20"/>
                <w:szCs w:val="20"/>
              </w:rPr>
            </w:pPr>
            <m:oMathPara>
              <m:oMath>
                <m:sSubSup>
                  <m:sSubSupPr>
                    <m:ctrlPr>
                      <w:rPr>
                        <w:rFonts w:ascii="Cambria Math" w:hAnsi="Cambria Math" w:cs="Times New Roman"/>
                        <w:i/>
                        <w:sz w:val="20"/>
                        <w:szCs w:val="20"/>
                      </w:rPr>
                    </m:ctrlPr>
                  </m:sSubSupPr>
                  <m:e>
                    <m:r>
                      <w:rPr>
                        <w:rFonts w:ascii="Cambria Math" w:hAnsi="Cambria Math" w:cs="Times New Roman"/>
                        <w:sz w:val="20"/>
                        <w:szCs w:val="20"/>
                      </w:rPr>
                      <m:t>I</m:t>
                    </m:r>
                  </m:e>
                  <m:sub>
                    <m:r>
                      <w:rPr>
                        <w:rFonts w:ascii="Cambria Math" w:hAnsi="Cambria Math" w:cs="Times New Roman"/>
                        <w:sz w:val="20"/>
                        <w:szCs w:val="20"/>
                      </w:rPr>
                      <m:t>i,norm.</m:t>
                    </m:r>
                  </m:sub>
                  <m:sup>
                    <m:r>
                      <w:rPr>
                        <w:rFonts w:ascii="Cambria Math" w:hAnsi="Cambria Math" w:cs="Times New Roman"/>
                        <w:sz w:val="20"/>
                        <w:szCs w:val="20"/>
                      </w:rPr>
                      <m:t>j</m:t>
                    </m:r>
                  </m:sup>
                </m:sSubSup>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I</m:t>
                        </m:r>
                      </m:e>
                      <m:sub>
                        <m:r>
                          <w:rPr>
                            <w:rFonts w:ascii="Cambria Math" w:hAnsi="Cambria Math" w:cs="Times New Roman"/>
                            <w:sz w:val="20"/>
                            <w:szCs w:val="20"/>
                          </w:rPr>
                          <m:t>i</m:t>
                        </m:r>
                      </m:sub>
                      <m:sup>
                        <m:r>
                          <w:rPr>
                            <w:rFonts w:ascii="Cambria Math" w:hAnsi="Cambria Math" w:cs="Times New Roman"/>
                            <w:sz w:val="20"/>
                            <w:szCs w:val="20"/>
                          </w:rPr>
                          <m:t>j</m:t>
                        </m:r>
                      </m:sup>
                    </m:sSubSup>
                  </m:num>
                  <m:den>
                    <m:r>
                      <m:rPr>
                        <m:sty m:val="p"/>
                      </m:rPr>
                      <w:rPr>
                        <w:rFonts w:ascii="Cambria Math" w:hAnsi="Cambria Math" w:cs="Times New Roman"/>
                        <w:sz w:val="20"/>
                        <w:szCs w:val="20"/>
                      </w:rPr>
                      <m:t>max⁡</m:t>
                    </m:r>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i</m:t>
                        </m:r>
                      </m:sub>
                    </m:sSub>
                    <m:r>
                      <w:rPr>
                        <w:rFonts w:ascii="Cambria Math" w:hAnsi="Cambria Math" w:cs="Times New Roman"/>
                        <w:sz w:val="20"/>
                        <w:szCs w:val="20"/>
                      </w:rPr>
                      <m:t>)</m:t>
                    </m:r>
                  </m:den>
                </m:f>
              </m:oMath>
            </m:oMathPara>
          </w:p>
        </w:tc>
        <w:tc>
          <w:tcPr>
            <w:tcW w:w="318" w:type="pct"/>
            <w:shd w:val="clear" w:color="auto" w:fill="auto"/>
            <w:vAlign w:val="center"/>
          </w:tcPr>
          <w:p w14:paraId="266C327F" w14:textId="13615EF3" w:rsidR="00810D72" w:rsidRPr="00A70C7A" w:rsidRDefault="00810D72" w:rsidP="00782D17">
            <w:pPr>
              <w:pStyle w:val="Didascalia"/>
              <w:spacing w:before="0" w:line="276" w:lineRule="auto"/>
              <w:jc w:val="right"/>
              <w:rPr>
                <w:i/>
                <w:sz w:val="20"/>
              </w:rPr>
            </w:pPr>
            <w:r w:rsidRPr="00A70C7A">
              <w:rPr>
                <w:sz w:val="20"/>
              </w:rPr>
              <w:t>(</w:t>
            </w:r>
            <w:r w:rsidRPr="00A70C7A">
              <w:rPr>
                <w:i/>
                <w:sz w:val="20"/>
              </w:rPr>
              <w:fldChar w:fldCharType="begin"/>
            </w:r>
            <w:r w:rsidRPr="00A70C7A">
              <w:rPr>
                <w:sz w:val="20"/>
              </w:rPr>
              <w:instrText xml:space="preserve"> SEQ ( \* ARABIC </w:instrText>
            </w:r>
            <w:r w:rsidRPr="00A70C7A">
              <w:rPr>
                <w:i/>
                <w:sz w:val="20"/>
              </w:rPr>
              <w:fldChar w:fldCharType="separate"/>
            </w:r>
            <w:r w:rsidR="00667330">
              <w:rPr>
                <w:noProof/>
                <w:sz w:val="20"/>
              </w:rPr>
              <w:t>2</w:t>
            </w:r>
            <w:r w:rsidRPr="00A70C7A">
              <w:rPr>
                <w:i/>
                <w:sz w:val="20"/>
              </w:rPr>
              <w:fldChar w:fldCharType="end"/>
            </w:r>
            <w:r w:rsidRPr="00A70C7A">
              <w:rPr>
                <w:sz w:val="20"/>
              </w:rPr>
              <w:t>)</w:t>
            </w:r>
          </w:p>
        </w:tc>
      </w:tr>
    </w:tbl>
    <w:p w14:paraId="079D8EF1" w14:textId="2BB7799B" w:rsidR="00810D72" w:rsidRPr="00F93697" w:rsidRDefault="0071253C" w:rsidP="00D30267">
      <w:pPr>
        <w:pStyle w:val="ElsevierBodyTextCentredNospace"/>
        <w:jc w:val="both"/>
      </w:pPr>
      <w:r w:rsidRPr="00D30267">
        <w:rPr>
          <w:sz w:val="20"/>
          <w:szCs w:val="20"/>
        </w:rPr>
        <w:t xml:space="preserve">In </w:t>
      </w:r>
      <w:proofErr w:type="gramStart"/>
      <w:r w:rsidRPr="00D30267">
        <w:rPr>
          <w:sz w:val="20"/>
          <w:szCs w:val="20"/>
        </w:rPr>
        <w:t>Eq.(</w:t>
      </w:r>
      <w:proofErr w:type="gramEnd"/>
      <w:r w:rsidR="0067307D">
        <w:rPr>
          <w:sz w:val="20"/>
          <w:szCs w:val="20"/>
        </w:rPr>
        <w:t>2</w:t>
      </w:r>
      <w:r w:rsidRPr="00D30267">
        <w:rPr>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I</m:t>
            </m:r>
          </m:e>
          <m:sub>
            <m:r>
              <w:rPr>
                <w:rFonts w:ascii="Cambria Math" w:hAnsi="Cambria Math"/>
                <w:sz w:val="20"/>
                <w:szCs w:val="20"/>
              </w:rPr>
              <m:t>i,norm.</m:t>
            </m:r>
          </m:sub>
          <m:sup>
            <m:r>
              <w:rPr>
                <w:rFonts w:ascii="Cambria Math" w:hAnsi="Cambria Math"/>
                <w:sz w:val="20"/>
                <w:szCs w:val="20"/>
              </w:rPr>
              <m:t>j</m:t>
            </m:r>
          </m:sup>
        </m:sSubSup>
      </m:oMath>
      <w:r w:rsidRPr="00D30267">
        <w:rPr>
          <w:sz w:val="20"/>
          <w:szCs w:val="20"/>
        </w:rPr>
        <w:t xml:space="preserve"> and </w:t>
      </w:r>
      <m:oMath>
        <m:sSubSup>
          <m:sSubSupPr>
            <m:ctrlPr>
              <w:rPr>
                <w:rFonts w:ascii="Cambria Math" w:hAnsi="Cambria Math"/>
                <w:i/>
                <w:sz w:val="20"/>
                <w:szCs w:val="20"/>
              </w:rPr>
            </m:ctrlPr>
          </m:sSubSupPr>
          <m:e>
            <m:r>
              <w:rPr>
                <w:rFonts w:ascii="Cambria Math" w:hAnsi="Cambria Math"/>
                <w:sz w:val="20"/>
                <w:szCs w:val="20"/>
              </w:rPr>
              <m:t>I</m:t>
            </m:r>
          </m:e>
          <m:sub>
            <m:r>
              <w:rPr>
                <w:rFonts w:ascii="Cambria Math" w:hAnsi="Cambria Math"/>
                <w:sz w:val="20"/>
                <w:szCs w:val="20"/>
              </w:rPr>
              <m:t>i</m:t>
            </m:r>
          </m:sub>
          <m:sup>
            <m:r>
              <w:rPr>
                <w:rFonts w:ascii="Cambria Math" w:hAnsi="Cambria Math"/>
                <w:sz w:val="20"/>
                <w:szCs w:val="20"/>
              </w:rPr>
              <m:t>j</m:t>
            </m:r>
          </m:sup>
        </m:sSubSup>
      </m:oMath>
      <w:r w:rsidRPr="00D30267">
        <w:rPr>
          <w:sz w:val="20"/>
          <w:szCs w:val="20"/>
        </w:rPr>
        <w:t xml:space="preserve"> represent the normalized and non-normalized indicator </w:t>
      </w:r>
      <m:oMath>
        <m:r>
          <w:rPr>
            <w:rFonts w:ascii="Cambria Math" w:hAnsi="Cambria Math"/>
            <w:sz w:val="20"/>
            <w:szCs w:val="20"/>
          </w:rPr>
          <m:t>i</m:t>
        </m:r>
      </m:oMath>
      <w:r w:rsidRPr="00D30267">
        <w:rPr>
          <w:sz w:val="20"/>
          <w:szCs w:val="20"/>
        </w:rPr>
        <w:t xml:space="preserve"> of the process option </w:t>
      </w:r>
      <m:oMath>
        <m:r>
          <w:rPr>
            <w:rFonts w:ascii="Cambria Math" w:hAnsi="Cambria Math"/>
            <w:sz w:val="20"/>
            <w:szCs w:val="20"/>
          </w:rPr>
          <m:t>j</m:t>
        </m:r>
      </m:oMath>
      <w:r w:rsidRPr="00D30267">
        <w:rPr>
          <w:sz w:val="20"/>
          <w:szCs w:val="20"/>
        </w:rPr>
        <w:t>, respectively</w:t>
      </w:r>
      <w:r w:rsidR="00394082" w:rsidRPr="00D30267">
        <w:rPr>
          <w:sz w:val="20"/>
          <w:szCs w:val="20"/>
        </w:rPr>
        <w:t xml:space="preserve"> and </w:t>
      </w:r>
      <m:oMath>
        <m:r>
          <m:rPr>
            <m:sty m:val="p"/>
          </m:rPr>
          <w:rPr>
            <w:rFonts w:ascii="Cambria Math" w:hAnsi="Cambria Math"/>
            <w:sz w:val="20"/>
            <w:szCs w:val="20"/>
          </w:rPr>
          <m:t>max⁡</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i</m:t>
            </m:r>
          </m:sub>
        </m:sSub>
        <m:r>
          <w:rPr>
            <w:rFonts w:ascii="Cambria Math" w:hAnsi="Cambria Math"/>
            <w:sz w:val="20"/>
            <w:szCs w:val="20"/>
          </w:rPr>
          <m:t>)</m:t>
        </m:r>
      </m:oMath>
      <w:r w:rsidR="00394082" w:rsidRPr="00D30267">
        <w:rPr>
          <w:sz w:val="20"/>
          <w:szCs w:val="20"/>
        </w:rPr>
        <w:t xml:space="preserve"> represents the</w:t>
      </w:r>
      <w:r w:rsidR="00D61305" w:rsidRPr="00D30267">
        <w:rPr>
          <w:sz w:val="20"/>
          <w:szCs w:val="20"/>
        </w:rPr>
        <w:t xml:space="preserve"> highest value obtained </w:t>
      </w:r>
      <w:r w:rsidR="001B6DF2">
        <w:rPr>
          <w:sz w:val="20"/>
          <w:szCs w:val="20"/>
        </w:rPr>
        <w:t>for</w:t>
      </w:r>
      <w:r w:rsidR="005729FC" w:rsidRPr="00D30267">
        <w:rPr>
          <w:sz w:val="20"/>
          <w:szCs w:val="20"/>
        </w:rPr>
        <w:t xml:space="preserve"> the indicator </w:t>
      </w:r>
      <m:oMath>
        <m:r>
          <w:rPr>
            <w:rFonts w:ascii="Cambria Math" w:hAnsi="Cambria Math"/>
            <w:sz w:val="20"/>
            <w:szCs w:val="20"/>
          </w:rPr>
          <m:t>i</m:t>
        </m:r>
      </m:oMath>
      <w:r w:rsidR="005729FC" w:rsidRPr="00D30267">
        <w:rPr>
          <w:sz w:val="20"/>
          <w:szCs w:val="20"/>
        </w:rPr>
        <w:t xml:space="preserve"> </w:t>
      </w:r>
      <w:r w:rsidR="001349D4" w:rsidRPr="00D30267">
        <w:rPr>
          <w:sz w:val="20"/>
          <w:szCs w:val="20"/>
        </w:rPr>
        <w:t>among the</w:t>
      </w:r>
      <w:r w:rsidR="00DB6F7E" w:rsidRPr="00D30267">
        <w:rPr>
          <w:sz w:val="20"/>
          <w:szCs w:val="20"/>
        </w:rPr>
        <w:t xml:space="preserve"> </w:t>
      </w:r>
      <w:r w:rsidR="001349D4" w:rsidRPr="00D30267">
        <w:rPr>
          <w:sz w:val="20"/>
          <w:szCs w:val="20"/>
        </w:rPr>
        <w:t>results from the different process options.</w:t>
      </w:r>
      <w:r w:rsidRPr="00D30267">
        <w:rPr>
          <w:sz w:val="20"/>
          <w:szCs w:val="20"/>
        </w:rPr>
        <w:t xml:space="preserve"> </w:t>
      </w:r>
    </w:p>
    <w:p w14:paraId="571AED22" w14:textId="34986662" w:rsidR="00810D72" w:rsidRDefault="00140942" w:rsidP="00810D72">
      <w:pPr>
        <w:pStyle w:val="ElsevierBodyTextCentredNospace"/>
        <w:jc w:val="both"/>
      </w:pPr>
      <w:r w:rsidRPr="00F93697">
        <w:rPr>
          <w:sz w:val="20"/>
          <w:szCs w:val="20"/>
        </w:rPr>
        <w:t xml:space="preserve">The </w:t>
      </w:r>
      <w:r>
        <w:rPr>
          <w:sz w:val="20"/>
          <w:szCs w:val="20"/>
        </w:rPr>
        <w:t>final</w:t>
      </w:r>
      <w:r w:rsidRPr="00F93697">
        <w:rPr>
          <w:sz w:val="20"/>
          <w:szCs w:val="20"/>
        </w:rPr>
        <w:t xml:space="preserve"> score can vary between 0 and 1</w:t>
      </w:r>
      <w:r>
        <w:rPr>
          <w:sz w:val="20"/>
          <w:szCs w:val="20"/>
        </w:rPr>
        <w:t xml:space="preserve"> and the</w:t>
      </w:r>
      <w:r w:rsidR="00522B82">
        <w:rPr>
          <w:sz w:val="20"/>
          <w:szCs w:val="20"/>
        </w:rPr>
        <w:t xml:space="preserve"> </w:t>
      </w:r>
      <w:r w:rsidR="00810D72" w:rsidRPr="00401E61">
        <w:rPr>
          <w:sz w:val="20"/>
          <w:szCs w:val="20"/>
        </w:rPr>
        <w:t>highe</w:t>
      </w:r>
      <w:r w:rsidR="00810D72">
        <w:rPr>
          <w:sz w:val="20"/>
          <w:szCs w:val="20"/>
        </w:rPr>
        <w:t>r</w:t>
      </w:r>
      <w:r w:rsidR="00810D72" w:rsidRPr="00401E61">
        <w:rPr>
          <w:sz w:val="20"/>
          <w:szCs w:val="20"/>
        </w:rPr>
        <w:t xml:space="preserve"> the final score, the highe</w:t>
      </w:r>
      <w:r w:rsidR="00810D72">
        <w:rPr>
          <w:sz w:val="20"/>
          <w:szCs w:val="20"/>
        </w:rPr>
        <w:t>r</w:t>
      </w:r>
      <w:r w:rsidR="00810D72" w:rsidRPr="00401E61">
        <w:rPr>
          <w:sz w:val="20"/>
          <w:szCs w:val="20"/>
        </w:rPr>
        <w:t xml:space="preserve"> is the potential of the design concept under evaluation to be </w:t>
      </w:r>
      <w:r w:rsidR="008349C6">
        <w:rPr>
          <w:sz w:val="20"/>
          <w:szCs w:val="20"/>
        </w:rPr>
        <w:t>‘</w:t>
      </w:r>
      <w:r w:rsidR="00810D72" w:rsidRPr="00401E61">
        <w:rPr>
          <w:sz w:val="20"/>
          <w:szCs w:val="20"/>
        </w:rPr>
        <w:t>Green-by-</w:t>
      </w:r>
      <w:r w:rsidR="00881CD6">
        <w:rPr>
          <w:sz w:val="20"/>
          <w:szCs w:val="20"/>
        </w:rPr>
        <w:t>D</w:t>
      </w:r>
      <w:r w:rsidR="00810D72" w:rsidRPr="00401E61">
        <w:rPr>
          <w:sz w:val="20"/>
          <w:szCs w:val="20"/>
        </w:rPr>
        <w:t>esign</w:t>
      </w:r>
      <w:r w:rsidR="008349C6">
        <w:rPr>
          <w:sz w:val="20"/>
          <w:szCs w:val="20"/>
        </w:rPr>
        <w:t>’</w:t>
      </w:r>
      <w:r w:rsidR="00810D72" w:rsidRPr="00401E61">
        <w:rPr>
          <w:sz w:val="20"/>
          <w:szCs w:val="20"/>
        </w:rPr>
        <w:t>.</w:t>
      </w:r>
    </w:p>
    <w:p w14:paraId="3F08244B" w14:textId="559B74FF" w:rsidR="00810D72" w:rsidRDefault="00810D72" w:rsidP="00810D72">
      <w:pPr>
        <w:pStyle w:val="Els-2ndorder-head"/>
        <w:ind w:left="141"/>
      </w:pPr>
      <w:r>
        <w:t>Economic</w:t>
      </w:r>
      <w:r w:rsidR="00A9466E">
        <w:t xml:space="preserve"> category</w:t>
      </w:r>
    </w:p>
    <w:p w14:paraId="36651D26" w14:textId="414EDFAA" w:rsidR="00810D72" w:rsidRPr="00C317C9" w:rsidRDefault="00810D72" w:rsidP="00810D72">
      <w:pPr>
        <w:pStyle w:val="Els-body-text"/>
      </w:pPr>
      <w:r w:rsidRPr="00C317C9">
        <w:t xml:space="preserve">The Economic </w:t>
      </w:r>
      <w:r w:rsidR="00FA3DC2" w:rsidRPr="00C317C9">
        <w:t>category</w:t>
      </w:r>
      <w:r w:rsidRPr="00C317C9">
        <w:t xml:space="preserve"> </w:t>
      </w:r>
      <w:r w:rsidR="00F232F4" w:rsidRPr="00C317C9">
        <w:t>represent</w:t>
      </w:r>
      <w:r w:rsidRPr="00C317C9">
        <w:t xml:space="preserve">s the economic viability of the process. It is composed </w:t>
      </w:r>
      <w:r w:rsidR="00700986" w:rsidRPr="00C317C9">
        <w:t>of</w:t>
      </w:r>
      <w:r w:rsidRPr="00C317C9">
        <w:t xml:space="preserve"> four indicators: </w:t>
      </w:r>
      <w:r w:rsidRPr="00C317C9">
        <w:rPr>
          <w:i/>
          <w:iCs/>
        </w:rPr>
        <w:t>Economic Potential</w:t>
      </w:r>
      <w:r w:rsidRPr="00C317C9">
        <w:t xml:space="preserve">, </w:t>
      </w:r>
      <w:r w:rsidRPr="00C317C9">
        <w:rPr>
          <w:i/>
          <w:iCs/>
        </w:rPr>
        <w:t>Utility Costs</w:t>
      </w:r>
      <w:r w:rsidRPr="00C317C9">
        <w:t xml:space="preserve">, </w:t>
      </w:r>
      <w:r w:rsidRPr="00C317C9">
        <w:rPr>
          <w:i/>
          <w:iCs/>
        </w:rPr>
        <w:t>Process Complexity</w:t>
      </w:r>
      <w:r w:rsidRPr="00C317C9">
        <w:t xml:space="preserve"> and </w:t>
      </w:r>
      <w:r w:rsidRPr="00C317C9">
        <w:rPr>
          <w:i/>
          <w:iCs/>
        </w:rPr>
        <w:t>Potential of Energy Recovery</w:t>
      </w:r>
      <w:r w:rsidRPr="00C317C9">
        <w:t>.</w:t>
      </w:r>
    </w:p>
    <w:p w14:paraId="721C0DDB" w14:textId="6EF5B6A1" w:rsidR="00DD4236" w:rsidRPr="00C317C9" w:rsidRDefault="00810D72" w:rsidP="002927FB">
      <w:pPr>
        <w:pStyle w:val="Els-body-text"/>
      </w:pPr>
      <w:r w:rsidRPr="00C317C9">
        <w:rPr>
          <w:i/>
          <w:iCs/>
        </w:rPr>
        <w:t>Economic Potential</w:t>
      </w:r>
      <w:r w:rsidR="004E5B72">
        <w:t xml:space="preserve"> (see </w:t>
      </w:r>
      <w:proofErr w:type="gramStart"/>
      <w:r w:rsidR="00143973">
        <w:t>Eq.</w:t>
      </w:r>
      <w:r w:rsidR="00DB1463">
        <w:t>(</w:t>
      </w:r>
      <w:proofErr w:type="gramEnd"/>
      <w:r w:rsidR="00DB1463">
        <w:t xml:space="preserve">3)) </w:t>
      </w:r>
      <w:r w:rsidRPr="00C317C9">
        <w:t>has the highest weight since</w:t>
      </w:r>
      <w:r w:rsidR="003765C6">
        <w:t>. A</w:t>
      </w:r>
      <w:r w:rsidR="00733117">
        <w:t>s a general consensus from literature,</w:t>
      </w:r>
      <w:r w:rsidRPr="00C317C9">
        <w:t xml:space="preserve"> it’s the most important criteri</w:t>
      </w:r>
      <w:r w:rsidR="00D7014D" w:rsidRPr="00C317C9">
        <w:t>on</w:t>
      </w:r>
      <w:r w:rsidRPr="00C317C9">
        <w:t xml:space="preserve"> to evaluate the potential of a process </w:t>
      </w:r>
      <w:r w:rsidR="00A0432B" w:rsidRPr="00C317C9">
        <w:t>at</w:t>
      </w:r>
      <w:r w:rsidRPr="00C317C9">
        <w:t xml:space="preserve"> an early stage. In addition, </w:t>
      </w:r>
      <w:r w:rsidRPr="00C317C9">
        <w:rPr>
          <w:i/>
          <w:iCs/>
        </w:rPr>
        <w:t>Utility Costs</w:t>
      </w:r>
      <w:r w:rsidRPr="00C317C9">
        <w:t xml:space="preserve"> and </w:t>
      </w:r>
      <w:r w:rsidRPr="00C317C9">
        <w:rPr>
          <w:i/>
          <w:iCs/>
        </w:rPr>
        <w:t>Process Complexity</w:t>
      </w:r>
      <w:r w:rsidRPr="00C317C9">
        <w:t xml:space="preserve"> have a higher chance </w:t>
      </w:r>
      <w:r w:rsidR="00A9466E" w:rsidRPr="00C317C9">
        <w:t xml:space="preserve">to be the major cost contributions to </w:t>
      </w:r>
      <w:r w:rsidR="00595BDF" w:rsidRPr="00C317C9">
        <w:t xml:space="preserve">capital expenditures and operational expenses while also being susceptible </w:t>
      </w:r>
      <w:r w:rsidRPr="00C317C9">
        <w:t xml:space="preserve">of changing when more details become available during process design. </w:t>
      </w:r>
    </w:p>
    <w:p w14:paraId="4032F6C4" w14:textId="65A03513" w:rsidR="002927FB" w:rsidRPr="00FB7FEC" w:rsidRDefault="00DB5DFE" w:rsidP="0078508B">
      <w:pPr>
        <w:pStyle w:val="Els-body-text"/>
        <w:spacing w:before="120"/>
        <w:jc w:val="center"/>
        <w:rPr>
          <w:sz w:val="18"/>
          <w:szCs w:val="18"/>
        </w:rPr>
      </w:pPr>
      <w:r w:rsidRPr="00FB7FEC">
        <w:rPr>
          <w:sz w:val="18"/>
          <w:szCs w:val="18"/>
        </w:rPr>
        <w:t xml:space="preserve">Table </w:t>
      </w:r>
      <w:r w:rsidRPr="00FB7FEC">
        <w:rPr>
          <w:sz w:val="18"/>
          <w:szCs w:val="18"/>
        </w:rPr>
        <w:fldChar w:fldCharType="begin"/>
      </w:r>
      <w:r w:rsidRPr="00FB7FEC">
        <w:rPr>
          <w:sz w:val="18"/>
          <w:szCs w:val="18"/>
        </w:rPr>
        <w:instrText xml:space="preserve"> SEQ Table \* ARABIC </w:instrText>
      </w:r>
      <w:r w:rsidRPr="00FB7FEC">
        <w:rPr>
          <w:sz w:val="18"/>
          <w:szCs w:val="18"/>
        </w:rPr>
        <w:fldChar w:fldCharType="separate"/>
      </w:r>
      <w:r w:rsidR="0078508B">
        <w:rPr>
          <w:noProof/>
          <w:sz w:val="18"/>
          <w:szCs w:val="18"/>
        </w:rPr>
        <w:t>1</w:t>
      </w:r>
      <w:r w:rsidRPr="00FB7FEC">
        <w:rPr>
          <w:sz w:val="18"/>
          <w:szCs w:val="18"/>
        </w:rPr>
        <w:fldChar w:fldCharType="end"/>
      </w:r>
      <w:r w:rsidRPr="00FB7FEC">
        <w:rPr>
          <w:sz w:val="18"/>
          <w:szCs w:val="18"/>
        </w:rPr>
        <w:t xml:space="preserve">: Green-by-Design indicators and weight factors of the Economic </w:t>
      </w:r>
      <w:r w:rsidR="00FA3378" w:rsidRPr="00FB7FEC">
        <w:rPr>
          <w:sz w:val="18"/>
          <w:szCs w:val="18"/>
        </w:rPr>
        <w:t>Category</w:t>
      </w:r>
      <w:r w:rsidRPr="00FB7FEC">
        <w:rPr>
          <w:sz w:val="18"/>
          <w:szCs w:val="18"/>
        </w:rPr>
        <w:t xml:space="preserve">. </w:t>
      </w:r>
      <w:r w:rsidR="00573771" w:rsidRPr="00D30267">
        <w:rPr>
          <w:sz w:val="18"/>
          <w:szCs w:val="18"/>
        </w:rPr>
        <w:t>a) In the 'Green-by-</w:t>
      </w:r>
      <w:r w:rsidR="00836061">
        <w:rPr>
          <w:sz w:val="18"/>
          <w:szCs w:val="18"/>
        </w:rPr>
        <w:t>D</w:t>
      </w:r>
      <w:r w:rsidR="00573771" w:rsidRPr="00D30267">
        <w:rPr>
          <w:sz w:val="18"/>
          <w:szCs w:val="18"/>
        </w:rPr>
        <w:t xml:space="preserve">esign' method, a higher score represents a higher sustainability potential. </w:t>
      </w:r>
      <w:r w:rsidR="0078508B" w:rsidRPr="0078508B">
        <w:rPr>
          <w:sz w:val="18"/>
          <w:szCs w:val="18"/>
          <w:lang w:val="en-GB"/>
        </w:rPr>
        <w:t>As the variable represent</w:t>
      </w:r>
      <w:r w:rsidR="0078508B">
        <w:rPr>
          <w:sz w:val="18"/>
          <w:szCs w:val="18"/>
          <w:lang w:val="en-GB"/>
        </w:rPr>
        <w:t>s a</w:t>
      </w:r>
      <w:r w:rsidR="0078508B" w:rsidRPr="0078508B">
        <w:rPr>
          <w:sz w:val="18"/>
          <w:szCs w:val="18"/>
          <w:lang w:val="en-GB"/>
        </w:rPr>
        <w:t xml:space="preserve"> negative impacts/process parameters, the indicator is estimated as 1 divided by the variable</w:t>
      </w:r>
      <w:r w:rsidR="0078508B">
        <w:rPr>
          <w:sz w:val="18"/>
          <w:szCs w:val="18"/>
        </w:rPr>
        <w:t xml:space="preserve">; </w:t>
      </w:r>
      <w:r w:rsidR="00573771" w:rsidRPr="00D30267">
        <w:rPr>
          <w:sz w:val="18"/>
          <w:szCs w:val="18"/>
        </w:rPr>
        <w:t>b)</w:t>
      </w:r>
      <w:r w:rsidR="00517241" w:rsidRPr="00D30267">
        <w:rPr>
          <w:sz w:val="18"/>
          <w:szCs w:val="18"/>
        </w:rPr>
        <w:t xml:space="preserve"> </w:t>
      </w:r>
      <w:r w:rsidR="0059128F" w:rsidRPr="00FB7FEC">
        <w:rPr>
          <w:sz w:val="18"/>
          <w:szCs w:val="18"/>
        </w:rPr>
        <w:t>For endothermic/ exothermic reactions under 200 ˚C the given score is equal to zero</w:t>
      </w:r>
      <w:r w:rsidR="007E6F07" w:rsidRPr="00FB7FEC">
        <w:rPr>
          <w:sz w:val="18"/>
          <w:szCs w:val="18"/>
        </w:rPr>
        <w:t xml:space="preserve"> </w:t>
      </w:r>
      <w:r w:rsidR="00FB7FEC" w:rsidRPr="00FB7FEC">
        <w:rPr>
          <w:sz w:val="18"/>
          <w:szCs w:val="18"/>
        </w:rPr>
        <w:t>(a</w:t>
      </w:r>
      <w:r w:rsidR="007E6F07" w:rsidRPr="00FB7FEC">
        <w:rPr>
          <w:sz w:val="18"/>
          <w:szCs w:val="18"/>
        </w:rPr>
        <w:t xml:space="preserve">dapted from </w:t>
      </w:r>
      <w:sdt>
        <w:sdtPr>
          <w:rPr>
            <w:color w:val="000000"/>
            <w:sz w:val="18"/>
            <w:szCs w:val="18"/>
          </w:rPr>
          <w:tag w:val="MENDELEY_CITATION_v3_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"/>
          <w:id w:val="1879892526"/>
          <w:placeholder>
            <w:docPart w:val="2F0E406A15734287B1917715BD61C17D"/>
          </w:placeholder>
        </w:sdtPr>
        <w:sdtEndPr/>
        <w:sdtContent>
          <w:r w:rsidR="007E6F07" w:rsidRPr="00FB7FEC">
            <w:rPr>
              <w:color w:val="000000"/>
              <w:sz w:val="18"/>
              <w:szCs w:val="18"/>
            </w:rPr>
            <w:t>(Patel et al., 2015)</w:t>
          </w:r>
        </w:sdtContent>
      </w:sdt>
      <w:r w:rsidR="00FB7FEC" w:rsidRPr="00FB7FEC">
        <w:rPr>
          <w:color w:val="000000"/>
          <w:sz w:val="18"/>
          <w:szCs w:val="18"/>
        </w:rPr>
        <w:t>)</w:t>
      </w:r>
      <w:r w:rsidR="0059128F" w:rsidRPr="00FB7FEC">
        <w:rPr>
          <w:sz w:val="18"/>
          <w:szCs w:val="18"/>
        </w:rPr>
        <w:t xml:space="preserve">. </w:t>
      </w:r>
      <m:oMath>
        <m:r>
          <w:rPr>
            <w:rFonts w:ascii="Cambria Math" w:hAnsi="Cambria Math"/>
            <w:sz w:val="18"/>
            <w:szCs w:val="18"/>
          </w:rPr>
          <m:t>m</m:t>
        </m:r>
      </m:oMath>
      <w:r w:rsidRPr="00FB7FEC">
        <w:rPr>
          <w:sz w:val="18"/>
          <w:szCs w:val="18"/>
        </w:rPr>
        <w:t xml:space="preserve">: mass flow rate; </w:t>
      </w:r>
      <m:oMath>
        <m:r>
          <w:rPr>
            <w:rFonts w:ascii="Cambria Math" w:hAnsi="Cambria Math"/>
            <w:sz w:val="18"/>
            <w:szCs w:val="18"/>
          </w:rPr>
          <m:t>P</m:t>
        </m:r>
      </m:oMath>
      <w:r w:rsidRPr="00FB7FEC">
        <w:rPr>
          <w:sz w:val="18"/>
          <w:szCs w:val="18"/>
        </w:rPr>
        <w:t xml:space="preserve">: commercial price; </w:t>
      </w:r>
      <m:oMath>
        <m:r>
          <w:rPr>
            <w:rFonts w:ascii="Cambria Math" w:hAnsi="Cambria Math"/>
            <w:sz w:val="18"/>
            <w:szCs w:val="18"/>
          </w:rPr>
          <m:t>N</m:t>
        </m:r>
      </m:oMath>
      <w:r w:rsidRPr="00FB7FEC">
        <w:rPr>
          <w:sz w:val="18"/>
          <w:szCs w:val="18"/>
        </w:rPr>
        <w:t xml:space="preserve">: number of process steps. </w:t>
      </w:r>
    </w:p>
    <w:tbl>
      <w:tblPr>
        <w:tblStyle w:val="Grigliatabella"/>
        <w:tblW w:w="0" w:type="auto"/>
        <w:jc w:val="center"/>
        <w:tblLayout w:type="fixed"/>
        <w:tblLook w:val="04A0" w:firstRow="1" w:lastRow="0" w:firstColumn="1" w:lastColumn="0" w:noHBand="0" w:noVBand="1"/>
      </w:tblPr>
      <w:tblGrid>
        <w:gridCol w:w="3256"/>
        <w:gridCol w:w="567"/>
        <w:gridCol w:w="2651"/>
        <w:gridCol w:w="602"/>
      </w:tblGrid>
      <w:tr w:rsidR="00E9131C" w:rsidRPr="002F42B0" w14:paraId="4F1CAD48" w14:textId="77777777" w:rsidTr="00D30267">
        <w:trPr>
          <w:trHeight w:val="204"/>
          <w:jc w:val="center"/>
        </w:trPr>
        <w:tc>
          <w:tcPr>
            <w:tcW w:w="7076" w:type="dxa"/>
            <w:gridSpan w:val="4"/>
            <w:tcBorders>
              <w:left w:val="single" w:sz="4" w:space="0" w:color="FFFFFF" w:themeColor="background1"/>
              <w:right w:val="single" w:sz="4" w:space="0" w:color="FFFFFF" w:themeColor="background1"/>
            </w:tcBorders>
          </w:tcPr>
          <w:p w14:paraId="2857E5EE" w14:textId="6C68FEC9" w:rsidR="00E9131C" w:rsidRPr="002F42B0" w:rsidRDefault="00EF0EFD" w:rsidP="007048C1">
            <w:pPr>
              <w:pStyle w:val="Els-body-text"/>
              <w:jc w:val="center"/>
              <w:rPr>
                <w:b/>
                <w:bCs/>
                <w:sz w:val="18"/>
                <w:szCs w:val="18"/>
              </w:rPr>
            </w:pPr>
            <w:r>
              <w:rPr>
                <w:b/>
                <w:bCs/>
                <w:sz w:val="18"/>
                <w:szCs w:val="18"/>
              </w:rPr>
              <w:t>Category</w:t>
            </w:r>
            <w:r w:rsidR="005D2A44">
              <w:rPr>
                <w:b/>
                <w:bCs/>
                <w:sz w:val="18"/>
                <w:szCs w:val="18"/>
              </w:rPr>
              <w:t>:</w:t>
            </w:r>
            <w:r>
              <w:rPr>
                <w:b/>
                <w:bCs/>
                <w:sz w:val="18"/>
                <w:szCs w:val="18"/>
              </w:rPr>
              <w:t xml:space="preserve"> </w:t>
            </w:r>
            <w:r w:rsidR="00972B0E">
              <w:rPr>
                <w:b/>
                <w:bCs/>
                <w:sz w:val="18"/>
                <w:szCs w:val="18"/>
              </w:rPr>
              <w:t>Economic (40%)</w:t>
            </w:r>
          </w:p>
        </w:tc>
      </w:tr>
      <w:tr w:rsidR="000F7B66" w:rsidRPr="002F42B0" w14:paraId="78F26868" w14:textId="77777777" w:rsidTr="00D30267">
        <w:trPr>
          <w:trHeight w:val="215"/>
          <w:jc w:val="center"/>
        </w:trPr>
        <w:tc>
          <w:tcPr>
            <w:tcW w:w="3823"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A308A7C" w14:textId="77777777" w:rsidR="00E9131C" w:rsidRPr="002F42B0" w:rsidRDefault="00E9131C" w:rsidP="007048C1">
            <w:pPr>
              <w:pStyle w:val="Els-body-text"/>
              <w:jc w:val="center"/>
              <w:rPr>
                <w:b/>
                <w:bCs/>
                <w:sz w:val="18"/>
                <w:szCs w:val="18"/>
                <w:lang w:eastAsia="en-GB"/>
              </w:rPr>
            </w:pPr>
            <w:r w:rsidRPr="002F42B0">
              <w:rPr>
                <w:b/>
                <w:bCs/>
                <w:sz w:val="18"/>
                <w:szCs w:val="18"/>
              </w:rPr>
              <w:t>Economic Potential (40 %)</w:t>
            </w:r>
          </w:p>
        </w:tc>
        <w:tc>
          <w:tcPr>
            <w:tcW w:w="3253"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33D7D07" w14:textId="720827C5" w:rsidR="00E9131C" w:rsidRPr="002F42B0" w:rsidRDefault="00E9131C" w:rsidP="007048C1">
            <w:pPr>
              <w:pStyle w:val="Els-body-text"/>
              <w:jc w:val="center"/>
              <w:rPr>
                <w:b/>
                <w:bCs/>
                <w:sz w:val="18"/>
                <w:szCs w:val="18"/>
              </w:rPr>
            </w:pPr>
            <w:r w:rsidRPr="002F42B0">
              <w:rPr>
                <w:b/>
                <w:bCs/>
                <w:sz w:val="18"/>
                <w:szCs w:val="18"/>
              </w:rPr>
              <w:t xml:space="preserve">Utility </w:t>
            </w:r>
            <w:r>
              <w:rPr>
                <w:b/>
                <w:bCs/>
                <w:sz w:val="18"/>
                <w:szCs w:val="18"/>
              </w:rPr>
              <w:t>C</w:t>
            </w:r>
            <w:r w:rsidRPr="002F42B0">
              <w:rPr>
                <w:b/>
                <w:bCs/>
                <w:sz w:val="18"/>
                <w:szCs w:val="18"/>
              </w:rPr>
              <w:t>osts (20 %)</w:t>
            </w:r>
            <w:r w:rsidR="009C4E61">
              <w:rPr>
                <w:b/>
                <w:bCs/>
                <w:sz w:val="18"/>
                <w:szCs w:val="18"/>
              </w:rPr>
              <w:t xml:space="preserve"> </w:t>
            </w:r>
            <w:r w:rsidR="00573771" w:rsidRPr="00D30267">
              <w:rPr>
                <w:b/>
                <w:bCs/>
                <w:sz w:val="18"/>
                <w:szCs w:val="18"/>
                <w:vertAlign w:val="superscript"/>
              </w:rPr>
              <w:t>a)</w:t>
            </w:r>
          </w:p>
        </w:tc>
      </w:tr>
      <w:tr w:rsidR="003E1C94" w:rsidRPr="002F42B0" w14:paraId="1402B57C" w14:textId="77777777" w:rsidTr="00113678">
        <w:trPr>
          <w:trHeight w:val="389"/>
          <w:jc w:val="center"/>
        </w:trPr>
        <w:tc>
          <w:tcPr>
            <w:tcW w:w="3256" w:type="dxa"/>
            <w:tcBorders>
              <w:top w:val="single" w:sz="4" w:space="0" w:color="FFFFFF" w:themeColor="background1"/>
              <w:left w:val="single" w:sz="4" w:space="0" w:color="FFFFFF" w:themeColor="background1"/>
              <w:right w:val="single" w:sz="4" w:space="0" w:color="FFFFFF" w:themeColor="background1"/>
            </w:tcBorders>
            <w:vAlign w:val="center"/>
          </w:tcPr>
          <w:p w14:paraId="069C4915" w14:textId="256CEA23" w:rsidR="00E9131C" w:rsidRPr="002F42B0" w:rsidRDefault="00E162B2" w:rsidP="007048C1">
            <w:pPr>
              <w:pStyle w:val="Els-body-text"/>
              <w:jc w:val="left"/>
              <w:rPr>
                <w:sz w:val="18"/>
                <w:szCs w:val="18"/>
              </w:rPr>
            </w:pPr>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EP</m:t>
                  </m:r>
                </m:sub>
                <m:sup>
                  <m:r>
                    <w:rPr>
                      <w:rFonts w:ascii="Cambria Math" w:hAnsi="Cambria Math"/>
                      <w:sz w:val="18"/>
                      <w:szCs w:val="18"/>
                    </w:rPr>
                    <m:t>j</m:t>
                  </m:r>
                </m:sup>
              </m:sSubSup>
              <m: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Σ</m:t>
                  </m:r>
                </m:e>
                <m:sub>
                  <m:r>
                    <w:rPr>
                      <w:rFonts w:ascii="Cambria Math" w:hAnsi="Cambria Math"/>
                      <w:sz w:val="18"/>
                      <w:szCs w:val="18"/>
                    </w:rPr>
                    <m:t>i=1</m:t>
                  </m:r>
                </m:sub>
                <m:sup>
                  <m:r>
                    <w:rPr>
                      <w:rFonts w:ascii="Cambria Math" w:hAnsi="Cambria Math"/>
                      <w:sz w:val="18"/>
                      <w:szCs w:val="18"/>
                    </w:rPr>
                    <m:t>P</m:t>
                  </m:r>
                </m:sup>
              </m:sSubSup>
              <m:sSubSup>
                <m:sSubSupPr>
                  <m:ctrlPr>
                    <w:rPr>
                      <w:rFonts w:ascii="Cambria Math" w:hAnsi="Cambria Math"/>
                      <w:i/>
                      <w:sz w:val="18"/>
                      <w:szCs w:val="18"/>
                    </w:rPr>
                  </m:ctrlPr>
                </m:sSubSupPr>
                <m:e>
                  <m:r>
                    <w:rPr>
                      <w:rFonts w:ascii="Cambria Math" w:hAnsi="Cambria Math"/>
                      <w:sz w:val="18"/>
                      <w:szCs w:val="18"/>
                    </w:rPr>
                    <m:t>m</m:t>
                  </m:r>
                </m:e>
                <m:sub>
                  <m:r>
                    <w:rPr>
                      <w:rFonts w:ascii="Cambria Math" w:hAnsi="Cambria Math"/>
                      <w:sz w:val="18"/>
                      <w:szCs w:val="18"/>
                    </w:rPr>
                    <m:t>i</m:t>
                  </m:r>
                </m:sub>
                <m:sup>
                  <m:r>
                    <w:rPr>
                      <w:rFonts w:ascii="Cambria Math" w:hAnsi="Cambria Math"/>
                      <w:sz w:val="18"/>
                      <w:szCs w:val="18"/>
                    </w:rPr>
                    <m:t>Prod.</m:t>
                  </m:r>
                </m:sup>
              </m:sSubSup>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i</m:t>
                  </m:r>
                </m:sub>
                <m:sup>
                  <m:r>
                    <w:rPr>
                      <w:rFonts w:ascii="Cambria Math" w:hAnsi="Cambria Math"/>
                      <w:sz w:val="18"/>
                      <w:szCs w:val="18"/>
                    </w:rPr>
                    <m:t>Prod.</m:t>
                  </m:r>
                </m:sup>
              </m:sSubSup>
              <m: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Σ</m:t>
                  </m:r>
                </m:e>
                <m:sub>
                  <m:r>
                    <w:rPr>
                      <w:rFonts w:ascii="Cambria Math" w:hAnsi="Cambria Math"/>
                      <w:sz w:val="18"/>
                      <w:szCs w:val="18"/>
                    </w:rPr>
                    <m:t>i=1</m:t>
                  </m:r>
                </m:sub>
                <m:sup>
                  <m:r>
                    <w:rPr>
                      <w:rFonts w:ascii="Cambria Math" w:hAnsi="Cambria Math"/>
                      <w:sz w:val="18"/>
                      <w:szCs w:val="18"/>
                    </w:rPr>
                    <m:t>RM</m:t>
                  </m:r>
                </m:sup>
              </m:sSubSup>
              <m:sSubSup>
                <m:sSubSupPr>
                  <m:ctrlPr>
                    <w:rPr>
                      <w:rFonts w:ascii="Cambria Math" w:hAnsi="Cambria Math"/>
                      <w:i/>
                      <w:sz w:val="18"/>
                      <w:szCs w:val="18"/>
                    </w:rPr>
                  </m:ctrlPr>
                </m:sSubSupPr>
                <m:e>
                  <m:r>
                    <w:rPr>
                      <w:rFonts w:ascii="Cambria Math" w:hAnsi="Cambria Math"/>
                      <w:sz w:val="18"/>
                      <w:szCs w:val="18"/>
                    </w:rPr>
                    <m:t>m</m:t>
                  </m:r>
                </m:e>
                <m:sub>
                  <m:r>
                    <w:rPr>
                      <w:rFonts w:ascii="Cambria Math" w:hAnsi="Cambria Math"/>
                      <w:sz w:val="18"/>
                      <w:szCs w:val="18"/>
                    </w:rPr>
                    <m:t>i</m:t>
                  </m:r>
                </m:sub>
                <m:sup>
                  <m:r>
                    <w:rPr>
                      <w:rFonts w:ascii="Cambria Math" w:hAnsi="Cambria Math"/>
                      <w:sz w:val="18"/>
                      <w:szCs w:val="18"/>
                    </w:rPr>
                    <m:t>RM</m:t>
                  </m:r>
                </m:sup>
              </m:sSubSup>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i</m:t>
                  </m:r>
                </m:sub>
                <m:sup>
                  <m:r>
                    <w:rPr>
                      <w:rFonts w:ascii="Cambria Math" w:hAnsi="Cambria Math"/>
                      <w:sz w:val="18"/>
                      <w:szCs w:val="18"/>
                    </w:rPr>
                    <m:t>RM</m:t>
                  </m:r>
                </m:sup>
              </m:sSubSup>
            </m:oMath>
            <w:r w:rsidR="00E9131C" w:rsidRPr="002F42B0">
              <w:rPr>
                <w:sz w:val="18"/>
                <w:szCs w:val="18"/>
              </w:rPr>
              <w:t xml:space="preserve"> </w:t>
            </w:r>
          </w:p>
        </w:tc>
        <w:tc>
          <w:tcPr>
            <w:tcW w:w="567" w:type="dxa"/>
            <w:tcBorders>
              <w:top w:val="single" w:sz="4" w:space="0" w:color="FFFFFF" w:themeColor="background1"/>
              <w:left w:val="single" w:sz="4" w:space="0" w:color="FFFFFF" w:themeColor="background1"/>
              <w:right w:val="single" w:sz="4" w:space="0" w:color="FFFFFF" w:themeColor="background1"/>
            </w:tcBorders>
            <w:vAlign w:val="center"/>
          </w:tcPr>
          <w:p w14:paraId="34AC624D" w14:textId="6909A316" w:rsidR="00E9131C" w:rsidRPr="002F42B0" w:rsidRDefault="00E9131C" w:rsidP="003E1C94">
            <w:pPr>
              <w:pStyle w:val="Els-body-text"/>
              <w:jc w:val="right"/>
              <w:rPr>
                <w:sz w:val="18"/>
                <w:szCs w:val="18"/>
                <w:lang w:eastAsia="en-GB"/>
              </w:rPr>
            </w:pPr>
            <w:r w:rsidRPr="002F42B0">
              <w:rPr>
                <w:sz w:val="18"/>
                <w:szCs w:val="18"/>
              </w:rPr>
              <w:t>(</w:t>
            </w:r>
            <w:r w:rsidRPr="002F42B0">
              <w:rPr>
                <w:i/>
                <w:sz w:val="18"/>
                <w:szCs w:val="18"/>
              </w:rPr>
              <w:fldChar w:fldCharType="begin"/>
            </w:r>
            <w:r w:rsidRPr="002F42B0">
              <w:rPr>
                <w:sz w:val="18"/>
                <w:szCs w:val="18"/>
              </w:rPr>
              <w:instrText xml:space="preserve"> SEQ ( \* ARABIC </w:instrText>
            </w:r>
            <w:r w:rsidRPr="002F42B0">
              <w:rPr>
                <w:i/>
                <w:sz w:val="18"/>
                <w:szCs w:val="18"/>
              </w:rPr>
              <w:fldChar w:fldCharType="separate"/>
            </w:r>
            <w:r w:rsidR="0078508B">
              <w:rPr>
                <w:noProof/>
                <w:sz w:val="18"/>
                <w:szCs w:val="18"/>
              </w:rPr>
              <w:t>3</w:t>
            </w:r>
            <w:r w:rsidRPr="002F42B0">
              <w:rPr>
                <w:i/>
                <w:sz w:val="18"/>
                <w:szCs w:val="18"/>
              </w:rPr>
              <w:fldChar w:fldCharType="end"/>
            </w:r>
            <w:r w:rsidRPr="002F42B0">
              <w:rPr>
                <w:sz w:val="18"/>
                <w:szCs w:val="18"/>
              </w:rPr>
              <w:t>)</w:t>
            </w:r>
          </w:p>
        </w:tc>
        <w:tc>
          <w:tcPr>
            <w:tcW w:w="2651" w:type="dxa"/>
            <w:tcBorders>
              <w:top w:val="single" w:sz="4" w:space="0" w:color="FFFFFF" w:themeColor="background1"/>
              <w:left w:val="single" w:sz="4" w:space="0" w:color="FFFFFF" w:themeColor="background1"/>
              <w:right w:val="single" w:sz="4" w:space="0" w:color="FFFFFF" w:themeColor="background1"/>
            </w:tcBorders>
            <w:vAlign w:val="center"/>
          </w:tcPr>
          <w:p w14:paraId="5443FC3D" w14:textId="77777777" w:rsidR="00E9131C" w:rsidRPr="002F42B0" w:rsidRDefault="00E162B2" w:rsidP="007048C1">
            <w:pPr>
              <w:pStyle w:val="Els-body-text"/>
              <w:jc w:val="right"/>
              <w:rPr>
                <w:sz w:val="18"/>
                <w:szCs w:val="18"/>
                <w:lang w:eastAsia="en-GB"/>
              </w:rPr>
            </w:pPr>
            <m:oMathPara>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UC</m:t>
                    </m:r>
                  </m:sub>
                  <m:sup>
                    <m:r>
                      <w:rPr>
                        <w:rFonts w:ascii="Cambria Math" w:hAnsi="Cambria Math"/>
                        <w:sz w:val="18"/>
                        <w:szCs w:val="18"/>
                      </w:rPr>
                      <m:t>j</m:t>
                    </m:r>
                  </m:sup>
                </m:sSubSup>
                <m:r>
                  <w:rPr>
                    <w:rFonts w:ascii="Cambria Math" w:hAnsi="Cambria Math"/>
                    <w:sz w:val="18"/>
                    <w:szCs w:val="18"/>
                  </w:rPr>
                  <m:t>=</m:t>
                </m:r>
                <m:f>
                  <m:fPr>
                    <m:ctrlPr>
                      <w:rPr>
                        <w:rFonts w:ascii="Cambria Math" w:hAnsi="Cambria Math"/>
                        <w:i/>
                        <w:iCs/>
                        <w:sz w:val="18"/>
                        <w:szCs w:val="18"/>
                      </w:rPr>
                    </m:ctrlPr>
                  </m:fPr>
                  <m:num>
                    <m:r>
                      <w:rPr>
                        <w:rFonts w:ascii="Cambria Math" w:hAnsi="Cambria Math"/>
                        <w:sz w:val="18"/>
                        <w:szCs w:val="18"/>
                      </w:rPr>
                      <m:t>1</m:t>
                    </m:r>
                  </m:num>
                  <m:den>
                    <m:nary>
                      <m:naryPr>
                        <m:chr m:val="∑"/>
                        <m:ctrlPr>
                          <w:rPr>
                            <w:rFonts w:ascii="Cambria Math" w:hAnsi="Cambria Math"/>
                            <w:i/>
                            <w:iCs/>
                            <w:sz w:val="18"/>
                            <w:szCs w:val="18"/>
                          </w:rPr>
                        </m:ctrlPr>
                      </m:naryPr>
                      <m:sub>
                        <m:r>
                          <w:rPr>
                            <w:rFonts w:ascii="Cambria Math" w:hAnsi="Cambria Math"/>
                            <w:sz w:val="18"/>
                            <w:szCs w:val="18"/>
                          </w:rPr>
                          <m:t>i=1</m:t>
                        </m:r>
                      </m:sub>
                      <m:sup>
                        <m:r>
                          <w:rPr>
                            <w:rFonts w:ascii="Cambria Math" w:hAnsi="Cambria Math"/>
                            <w:sz w:val="18"/>
                            <w:szCs w:val="18"/>
                          </w:rPr>
                          <m:t>u</m:t>
                        </m:r>
                      </m:sup>
                      <m:e>
                        <m:sSubSup>
                          <m:sSubSupPr>
                            <m:ctrlPr>
                              <w:rPr>
                                <w:rFonts w:ascii="Cambria Math" w:hAnsi="Cambria Math"/>
                                <w:i/>
                                <w:iCs/>
                                <w:sz w:val="18"/>
                                <w:szCs w:val="18"/>
                              </w:rPr>
                            </m:ctrlPr>
                          </m:sSubSupPr>
                          <m:e>
                            <m:r>
                              <w:rPr>
                                <w:rFonts w:ascii="Cambria Math" w:hAnsi="Cambria Math"/>
                                <w:sz w:val="18"/>
                                <w:szCs w:val="18"/>
                              </w:rPr>
                              <m:t>m</m:t>
                            </m:r>
                          </m:e>
                          <m:sub>
                            <m:r>
                              <w:rPr>
                                <w:rFonts w:ascii="Cambria Math" w:hAnsi="Cambria Math"/>
                                <w:sz w:val="18"/>
                                <w:szCs w:val="18"/>
                              </w:rPr>
                              <m:t>i</m:t>
                            </m:r>
                          </m:sub>
                          <m:sup>
                            <m:r>
                              <w:rPr>
                                <w:rFonts w:ascii="Cambria Math" w:hAnsi="Cambria Math"/>
                                <w:sz w:val="18"/>
                                <w:szCs w:val="18"/>
                              </w:rPr>
                              <m:t>u</m:t>
                            </m:r>
                          </m:sup>
                        </m:sSubSup>
                        <m:sSubSup>
                          <m:sSubSupPr>
                            <m:ctrlPr>
                              <w:rPr>
                                <w:rFonts w:ascii="Cambria Math" w:hAnsi="Cambria Math"/>
                                <w:i/>
                                <w:iCs/>
                                <w:sz w:val="18"/>
                                <w:szCs w:val="18"/>
                              </w:rPr>
                            </m:ctrlPr>
                          </m:sSubSupPr>
                          <m:e>
                            <m:r>
                              <w:rPr>
                                <w:rFonts w:ascii="Cambria Math" w:hAnsi="Cambria Math"/>
                                <w:sz w:val="18"/>
                                <w:szCs w:val="18"/>
                              </w:rPr>
                              <m:t>P</m:t>
                            </m:r>
                          </m:e>
                          <m:sub>
                            <m:r>
                              <w:rPr>
                                <w:rFonts w:ascii="Cambria Math" w:hAnsi="Cambria Math"/>
                                <w:sz w:val="18"/>
                                <w:szCs w:val="18"/>
                              </w:rPr>
                              <m:t>i</m:t>
                            </m:r>
                          </m:sub>
                          <m:sup>
                            <m:r>
                              <w:rPr>
                                <w:rFonts w:ascii="Cambria Math" w:hAnsi="Cambria Math"/>
                                <w:sz w:val="18"/>
                                <w:szCs w:val="18"/>
                              </w:rPr>
                              <m:t>u</m:t>
                            </m:r>
                          </m:sup>
                        </m:sSubSup>
                      </m:e>
                    </m:nary>
                  </m:den>
                </m:f>
              </m:oMath>
            </m:oMathPara>
          </w:p>
        </w:tc>
        <w:tc>
          <w:tcPr>
            <w:tcW w:w="602" w:type="dxa"/>
            <w:tcBorders>
              <w:top w:val="single" w:sz="4" w:space="0" w:color="FFFFFF" w:themeColor="background1"/>
              <w:left w:val="single" w:sz="4" w:space="0" w:color="FFFFFF" w:themeColor="background1"/>
              <w:right w:val="single" w:sz="4" w:space="0" w:color="FFFFFF" w:themeColor="background1"/>
            </w:tcBorders>
            <w:vAlign w:val="center"/>
          </w:tcPr>
          <w:p w14:paraId="4F3088F3" w14:textId="1F0A2AE1" w:rsidR="00E9131C" w:rsidRPr="002F42B0" w:rsidRDefault="00E9131C" w:rsidP="007048C1">
            <w:pPr>
              <w:pStyle w:val="Els-body-text"/>
              <w:jc w:val="right"/>
              <w:rPr>
                <w:sz w:val="18"/>
                <w:szCs w:val="18"/>
              </w:rPr>
            </w:pPr>
            <w:r w:rsidRPr="002F42B0">
              <w:rPr>
                <w:sz w:val="18"/>
                <w:szCs w:val="18"/>
              </w:rPr>
              <w:t>(</w:t>
            </w:r>
            <w:r w:rsidRPr="002F42B0">
              <w:rPr>
                <w:i/>
                <w:sz w:val="18"/>
                <w:szCs w:val="18"/>
              </w:rPr>
              <w:fldChar w:fldCharType="begin"/>
            </w:r>
            <w:r w:rsidRPr="002F42B0">
              <w:rPr>
                <w:sz w:val="18"/>
                <w:szCs w:val="18"/>
              </w:rPr>
              <w:instrText xml:space="preserve"> SEQ ( \* ARABIC </w:instrText>
            </w:r>
            <w:r w:rsidRPr="002F42B0">
              <w:rPr>
                <w:i/>
                <w:sz w:val="18"/>
                <w:szCs w:val="18"/>
              </w:rPr>
              <w:fldChar w:fldCharType="separate"/>
            </w:r>
            <w:r w:rsidR="0078508B">
              <w:rPr>
                <w:noProof/>
                <w:sz w:val="18"/>
                <w:szCs w:val="18"/>
              </w:rPr>
              <w:t>4</w:t>
            </w:r>
            <w:r w:rsidRPr="002F42B0">
              <w:rPr>
                <w:i/>
                <w:sz w:val="18"/>
                <w:szCs w:val="18"/>
              </w:rPr>
              <w:fldChar w:fldCharType="end"/>
            </w:r>
            <w:r w:rsidRPr="002F42B0">
              <w:rPr>
                <w:sz w:val="18"/>
                <w:szCs w:val="18"/>
              </w:rPr>
              <w:t>)</w:t>
            </w:r>
          </w:p>
        </w:tc>
      </w:tr>
      <w:tr w:rsidR="00B11E06" w:rsidRPr="002F42B0" w14:paraId="31AF3188" w14:textId="77777777" w:rsidTr="00D30267">
        <w:trPr>
          <w:trHeight w:val="276"/>
          <w:jc w:val="center"/>
        </w:trPr>
        <w:tc>
          <w:tcPr>
            <w:tcW w:w="382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46F91C68" w14:textId="77777777" w:rsidR="00E9131C" w:rsidRPr="002F42B0" w:rsidRDefault="00E9131C" w:rsidP="007048C1">
            <w:pPr>
              <w:pStyle w:val="Els-body-text"/>
              <w:jc w:val="center"/>
              <w:rPr>
                <w:b/>
                <w:bCs/>
                <w:sz w:val="18"/>
                <w:szCs w:val="18"/>
                <w:lang w:eastAsia="en-GB"/>
              </w:rPr>
            </w:pPr>
            <w:r w:rsidRPr="002F42B0">
              <w:rPr>
                <w:b/>
                <w:bCs/>
                <w:sz w:val="18"/>
                <w:szCs w:val="18"/>
              </w:rPr>
              <w:t>Process Complexity (20 %)</w:t>
            </w:r>
          </w:p>
        </w:tc>
        <w:tc>
          <w:tcPr>
            <w:tcW w:w="325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5DC38AC3" w14:textId="6BE4A419" w:rsidR="00E9131C" w:rsidRPr="002F42B0" w:rsidRDefault="00E9131C" w:rsidP="007048C1">
            <w:pPr>
              <w:pStyle w:val="Els-body-text"/>
              <w:jc w:val="center"/>
              <w:rPr>
                <w:b/>
                <w:bCs/>
                <w:sz w:val="18"/>
                <w:szCs w:val="18"/>
              </w:rPr>
            </w:pPr>
            <w:r w:rsidRPr="002F42B0">
              <w:rPr>
                <w:b/>
                <w:bCs/>
                <w:sz w:val="18"/>
                <w:szCs w:val="18"/>
              </w:rPr>
              <w:t xml:space="preserve">Potential of </w:t>
            </w:r>
            <w:r>
              <w:rPr>
                <w:b/>
                <w:bCs/>
                <w:sz w:val="18"/>
                <w:szCs w:val="18"/>
              </w:rPr>
              <w:t>E</w:t>
            </w:r>
            <w:r w:rsidRPr="002F42B0">
              <w:rPr>
                <w:b/>
                <w:bCs/>
                <w:sz w:val="18"/>
                <w:szCs w:val="18"/>
              </w:rPr>
              <w:t xml:space="preserve">nergy </w:t>
            </w:r>
            <w:r>
              <w:rPr>
                <w:b/>
                <w:bCs/>
                <w:sz w:val="18"/>
                <w:szCs w:val="18"/>
              </w:rPr>
              <w:t>R</w:t>
            </w:r>
            <w:r w:rsidRPr="002F42B0">
              <w:rPr>
                <w:b/>
                <w:bCs/>
                <w:sz w:val="18"/>
                <w:szCs w:val="18"/>
              </w:rPr>
              <w:t>ecovery (20 %)</w:t>
            </w:r>
            <w:r w:rsidR="00441513">
              <w:rPr>
                <w:b/>
                <w:bCs/>
                <w:sz w:val="18"/>
                <w:szCs w:val="18"/>
              </w:rPr>
              <w:t xml:space="preserve"> </w:t>
            </w:r>
            <w:r w:rsidR="00E476A8">
              <w:rPr>
                <w:b/>
                <w:bCs/>
                <w:sz w:val="18"/>
                <w:szCs w:val="18"/>
                <w:vertAlign w:val="superscript"/>
              </w:rPr>
              <w:t>b</w:t>
            </w:r>
            <w:r w:rsidR="0059128F">
              <w:rPr>
                <w:b/>
                <w:bCs/>
                <w:sz w:val="18"/>
                <w:szCs w:val="18"/>
                <w:vertAlign w:val="superscript"/>
              </w:rPr>
              <w:t>)</w:t>
            </w:r>
          </w:p>
        </w:tc>
      </w:tr>
      <w:tr w:rsidR="00045345" w:rsidRPr="002F42B0" w14:paraId="2FB3BC55" w14:textId="77777777" w:rsidTr="009074D9">
        <w:trPr>
          <w:trHeight w:val="471"/>
          <w:jc w:val="center"/>
        </w:trPr>
        <w:tc>
          <w:tcPr>
            <w:tcW w:w="3256" w:type="dxa"/>
            <w:tcBorders>
              <w:top w:val="single" w:sz="4" w:space="0" w:color="FFFFFF" w:themeColor="background1"/>
              <w:left w:val="single" w:sz="4" w:space="0" w:color="FFFFFF" w:themeColor="background1"/>
              <w:right w:val="single" w:sz="4" w:space="0" w:color="FFFFFF" w:themeColor="background1"/>
            </w:tcBorders>
          </w:tcPr>
          <w:p w14:paraId="290C0E51" w14:textId="7BF59452" w:rsidR="00E9131C" w:rsidRPr="002F42B0" w:rsidRDefault="00E162B2" w:rsidP="007048C1">
            <w:pPr>
              <w:pStyle w:val="Els-body-text"/>
              <w:spacing w:before="240"/>
              <w:jc w:val="left"/>
              <w:rPr>
                <w:sz w:val="18"/>
                <w:szCs w:val="18"/>
              </w:rPr>
            </w:pPr>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PC</m:t>
                  </m:r>
                </m:sub>
                <m:sup>
                  <m:r>
                    <w:rPr>
                      <w:rFonts w:ascii="Cambria Math" w:hAnsi="Cambria Math"/>
                      <w:sz w:val="18"/>
                      <w:szCs w:val="18"/>
                    </w:rPr>
                    <m:t>j</m:t>
                  </m:r>
                </m:sup>
              </m:sSubSup>
              <m:r>
                <w:rPr>
                  <w:rFonts w:ascii="Cambria Math" w:hAnsi="Cambria Math"/>
                  <w:sz w:val="18"/>
                  <w:szCs w:val="18"/>
                </w:rPr>
                <m:t>=</m:t>
              </m:r>
              <m:f>
                <m:fPr>
                  <m:ctrlPr>
                    <w:rPr>
                      <w:rFonts w:ascii="Cambria Math" w:hAnsi="Cambria Math"/>
                      <w:i/>
                      <w:iCs/>
                      <w:sz w:val="18"/>
                      <w:szCs w:val="18"/>
                      <w:lang w:eastAsia="en-GB"/>
                    </w:rPr>
                  </m:ctrlPr>
                </m:fPr>
                <m:num>
                  <m:r>
                    <w:rPr>
                      <w:rFonts w:ascii="Cambria Math" w:hAnsi="Cambria Math"/>
                      <w:sz w:val="18"/>
                      <w:szCs w:val="18"/>
                    </w:rPr>
                    <m:t>1</m:t>
                  </m:r>
                </m:num>
                <m:den>
                  <m:sSub>
                    <m:sSubPr>
                      <m:ctrlPr>
                        <w:rPr>
                          <w:rFonts w:ascii="Cambria Math" w:hAnsi="Cambria Math"/>
                          <w:i/>
                          <w:iCs/>
                          <w:sz w:val="18"/>
                          <w:szCs w:val="18"/>
                        </w:rPr>
                      </m:ctrlPr>
                    </m:sSubPr>
                    <m:e>
                      <m:r>
                        <w:rPr>
                          <w:rFonts w:ascii="Cambria Math" w:hAnsi="Cambria Math"/>
                          <w:sz w:val="18"/>
                          <w:szCs w:val="18"/>
                        </w:rPr>
                        <m:t>(N</m:t>
                      </m:r>
                    </m:e>
                    <m:sub>
                      <m:r>
                        <w:rPr>
                          <w:rFonts w:ascii="Cambria Math" w:hAnsi="Cambria Math"/>
                          <w:sz w:val="18"/>
                          <w:szCs w:val="18"/>
                        </w:rPr>
                        <m:t>up/downstream </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N</m:t>
                      </m:r>
                    </m:e>
                    <m:sub>
                      <m:r>
                        <w:rPr>
                          <w:rFonts w:ascii="Cambria Math" w:hAnsi="Cambria Math"/>
                          <w:sz w:val="18"/>
                          <w:szCs w:val="18"/>
                        </w:rPr>
                        <m:t>reaction section</m:t>
                      </m:r>
                    </m:sub>
                  </m:sSub>
                  <m:r>
                    <w:rPr>
                      <w:rFonts w:ascii="Cambria Math" w:hAnsi="Cambria Math"/>
                      <w:sz w:val="18"/>
                      <w:szCs w:val="18"/>
                    </w:rPr>
                    <m:t>)</m:t>
                  </m:r>
                </m:den>
              </m:f>
            </m:oMath>
            <w:r w:rsidR="00E9131C">
              <w:rPr>
                <w:iCs/>
                <w:sz w:val="18"/>
                <w:szCs w:val="18"/>
              </w:rPr>
              <w:t xml:space="preserve"> </w:t>
            </w:r>
            <w:r w:rsidR="00577EED">
              <w:rPr>
                <w:iCs/>
                <w:sz w:val="18"/>
                <w:szCs w:val="18"/>
              </w:rPr>
              <w:t xml:space="preserve">  </w:t>
            </w:r>
          </w:p>
        </w:tc>
        <w:tc>
          <w:tcPr>
            <w:tcW w:w="567" w:type="dxa"/>
            <w:tcBorders>
              <w:top w:val="single" w:sz="4" w:space="0" w:color="FFFFFF" w:themeColor="background1"/>
              <w:left w:val="single" w:sz="4" w:space="0" w:color="FFFFFF" w:themeColor="background1"/>
              <w:right w:val="single" w:sz="4" w:space="0" w:color="FFFFFF" w:themeColor="background1"/>
            </w:tcBorders>
          </w:tcPr>
          <w:p w14:paraId="4E8E0015" w14:textId="649B2784" w:rsidR="00E9131C" w:rsidRPr="002F42B0" w:rsidRDefault="00577EED" w:rsidP="003E1C94">
            <w:pPr>
              <w:pStyle w:val="Els-body-text"/>
              <w:spacing w:before="240"/>
              <w:jc w:val="right"/>
              <w:rPr>
                <w:sz w:val="18"/>
                <w:szCs w:val="18"/>
                <w:lang w:eastAsia="en-GB"/>
              </w:rPr>
            </w:pPr>
            <w:r>
              <w:rPr>
                <w:sz w:val="18"/>
                <w:szCs w:val="18"/>
              </w:rPr>
              <w:t xml:space="preserve"> </w:t>
            </w:r>
            <w:r w:rsidR="00E9131C" w:rsidRPr="002F42B0">
              <w:rPr>
                <w:sz w:val="18"/>
                <w:szCs w:val="18"/>
              </w:rPr>
              <w:t>(</w:t>
            </w:r>
            <w:r w:rsidR="00E9131C" w:rsidRPr="002F42B0">
              <w:rPr>
                <w:i/>
                <w:sz w:val="18"/>
                <w:szCs w:val="18"/>
              </w:rPr>
              <w:fldChar w:fldCharType="begin"/>
            </w:r>
            <w:r w:rsidR="00E9131C" w:rsidRPr="002F42B0">
              <w:rPr>
                <w:sz w:val="18"/>
                <w:szCs w:val="18"/>
              </w:rPr>
              <w:instrText xml:space="preserve"> SEQ ( \* ARABIC </w:instrText>
            </w:r>
            <w:r w:rsidR="00E9131C" w:rsidRPr="002F42B0">
              <w:rPr>
                <w:i/>
                <w:sz w:val="18"/>
                <w:szCs w:val="18"/>
              </w:rPr>
              <w:fldChar w:fldCharType="separate"/>
            </w:r>
            <w:r w:rsidR="0078508B">
              <w:rPr>
                <w:noProof/>
                <w:sz w:val="18"/>
                <w:szCs w:val="18"/>
              </w:rPr>
              <w:t>5</w:t>
            </w:r>
            <w:r w:rsidR="00E9131C" w:rsidRPr="002F42B0">
              <w:rPr>
                <w:i/>
                <w:sz w:val="18"/>
                <w:szCs w:val="18"/>
              </w:rPr>
              <w:fldChar w:fldCharType="end"/>
            </w:r>
            <w:r w:rsidR="00E9131C" w:rsidRPr="002F42B0">
              <w:rPr>
                <w:sz w:val="18"/>
                <w:szCs w:val="18"/>
              </w:rPr>
              <w:t>)</w:t>
            </w:r>
          </w:p>
        </w:tc>
        <w:tc>
          <w:tcPr>
            <w:tcW w:w="3253" w:type="dxa"/>
            <w:gridSpan w:val="2"/>
            <w:tcBorders>
              <w:top w:val="single" w:sz="4" w:space="0" w:color="FFFFFF" w:themeColor="background1"/>
              <w:left w:val="single" w:sz="4" w:space="0" w:color="FFFFFF" w:themeColor="background1"/>
              <w:right w:val="single" w:sz="4" w:space="0" w:color="FFFFFF" w:themeColor="background1"/>
            </w:tcBorders>
            <w:vAlign w:val="center"/>
          </w:tcPr>
          <w:tbl>
            <w:tblPr>
              <w:tblStyle w:val="Grigliatabella"/>
              <w:tblpPr w:leftFromText="180" w:rightFromText="180" w:vertAnchor="text" w:horzAnchor="margin" w:tblpXSpec="center" w:tblpY="-124"/>
              <w:tblOverlap w:val="never"/>
              <w:tblW w:w="3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0"/>
              <w:gridCol w:w="292"/>
              <w:gridCol w:w="682"/>
            </w:tblGrid>
            <w:tr w:rsidR="00EE09D9" w:rsidRPr="00065C4D" w14:paraId="379888C4" w14:textId="77777777" w:rsidTr="00D30267">
              <w:trPr>
                <w:trHeight w:val="215"/>
              </w:trPr>
              <w:tc>
                <w:tcPr>
                  <w:tcW w:w="2260" w:type="dxa"/>
                  <w:vAlign w:val="center"/>
                </w:tcPr>
                <w:p w14:paraId="1D50A31D" w14:textId="77777777" w:rsidR="00EE09D9" w:rsidRPr="006301A0" w:rsidRDefault="00EE09D9" w:rsidP="00EE09D9">
                  <w:pPr>
                    <w:rPr>
                      <w:b/>
                      <w:bCs/>
                      <w:sz w:val="18"/>
                      <w:szCs w:val="16"/>
                      <w:lang w:val="en-US"/>
                    </w:rPr>
                  </w:pPr>
                  <w:r w:rsidRPr="006301A0">
                    <w:rPr>
                      <w:b/>
                      <w:bCs/>
                      <w:sz w:val="18"/>
                      <w:szCs w:val="16"/>
                      <w:lang w:val="en-US"/>
                    </w:rPr>
                    <w:t>Heat of reaction (KJ/mol)</w:t>
                  </w:r>
                </w:p>
              </w:tc>
              <w:tc>
                <w:tcPr>
                  <w:tcW w:w="292" w:type="dxa"/>
                </w:tcPr>
                <w:p w14:paraId="398E4B8E" w14:textId="77777777" w:rsidR="00EE09D9" w:rsidRPr="006301A0" w:rsidRDefault="00EE09D9" w:rsidP="00EE09D9">
                  <w:pPr>
                    <w:jc w:val="center"/>
                    <w:rPr>
                      <w:b/>
                      <w:bCs/>
                      <w:sz w:val="18"/>
                      <w:szCs w:val="16"/>
                      <w:lang w:val="en-US"/>
                    </w:rPr>
                  </w:pPr>
                </w:p>
              </w:tc>
              <w:tc>
                <w:tcPr>
                  <w:tcW w:w="682" w:type="dxa"/>
                  <w:vAlign w:val="center"/>
                </w:tcPr>
                <w:p w14:paraId="22F54D05" w14:textId="77777777" w:rsidR="00EE09D9" w:rsidRPr="006301A0" w:rsidRDefault="00EE09D9" w:rsidP="00EE09D9">
                  <w:pPr>
                    <w:jc w:val="center"/>
                    <w:rPr>
                      <w:b/>
                      <w:bCs/>
                      <w:sz w:val="18"/>
                      <w:szCs w:val="16"/>
                      <w:lang w:val="en-US"/>
                    </w:rPr>
                  </w:pPr>
                  <w:r w:rsidRPr="006301A0">
                    <w:rPr>
                      <w:b/>
                      <w:bCs/>
                      <w:sz w:val="18"/>
                      <w:szCs w:val="16"/>
                      <w:lang w:val="en-US"/>
                    </w:rPr>
                    <w:t>Score</w:t>
                  </w:r>
                </w:p>
              </w:tc>
            </w:tr>
            <w:tr w:rsidR="00EE09D9" w:rsidRPr="00065C4D" w14:paraId="64F97517" w14:textId="77777777" w:rsidTr="00D30267">
              <w:trPr>
                <w:trHeight w:val="204"/>
              </w:trPr>
              <w:tc>
                <w:tcPr>
                  <w:tcW w:w="2260" w:type="dxa"/>
                  <w:vAlign w:val="center"/>
                </w:tcPr>
                <w:p w14:paraId="71C399C5" w14:textId="77777777" w:rsidR="00EE09D9" w:rsidRPr="00065C4D" w:rsidRDefault="00EE09D9" w:rsidP="00EE09D9">
                  <w:pPr>
                    <w:jc w:val="center"/>
                    <w:rPr>
                      <w:sz w:val="18"/>
                      <w:szCs w:val="16"/>
                      <w:lang w:val="en-US"/>
                    </w:rPr>
                  </w:pPr>
                  <w:r w:rsidRPr="00065C4D">
                    <w:rPr>
                      <w:sz w:val="18"/>
                      <w:szCs w:val="16"/>
                      <w:lang w:val="en-US"/>
                    </w:rPr>
                    <w:t xml:space="preserve">&gt;-100 </w:t>
                  </w:r>
                  <w:r>
                    <w:rPr>
                      <w:sz w:val="18"/>
                      <w:szCs w:val="16"/>
                      <w:lang w:val="en-US"/>
                    </w:rPr>
                    <w:t>k</w:t>
                  </w:r>
                  <w:r w:rsidRPr="00065C4D">
                    <w:rPr>
                      <w:sz w:val="18"/>
                      <w:szCs w:val="16"/>
                      <w:lang w:val="en-US"/>
                    </w:rPr>
                    <w:t>J/mol</w:t>
                  </w:r>
                </w:p>
              </w:tc>
              <w:tc>
                <w:tcPr>
                  <w:tcW w:w="292" w:type="dxa"/>
                </w:tcPr>
                <w:p w14:paraId="77EF2136" w14:textId="77777777" w:rsidR="00EE09D9" w:rsidRPr="00065C4D" w:rsidRDefault="00EE09D9" w:rsidP="00EE09D9">
                  <w:pPr>
                    <w:jc w:val="center"/>
                    <w:rPr>
                      <w:sz w:val="18"/>
                      <w:szCs w:val="16"/>
                      <w:lang w:val="en-US"/>
                    </w:rPr>
                  </w:pPr>
                  <w:r w:rsidRPr="00294D89">
                    <w:rPr>
                      <w:sz w:val="18"/>
                      <w:szCs w:val="18"/>
                    </w:rPr>
                    <w:t>→</w:t>
                  </w:r>
                </w:p>
              </w:tc>
              <w:tc>
                <w:tcPr>
                  <w:tcW w:w="682" w:type="dxa"/>
                  <w:vAlign w:val="center"/>
                </w:tcPr>
                <w:p w14:paraId="2BD9FE31" w14:textId="77777777" w:rsidR="00EE09D9" w:rsidRPr="00065C4D" w:rsidRDefault="00EE09D9" w:rsidP="00EE09D9">
                  <w:pPr>
                    <w:jc w:val="center"/>
                    <w:rPr>
                      <w:sz w:val="18"/>
                      <w:szCs w:val="16"/>
                      <w:lang w:val="en-US"/>
                    </w:rPr>
                  </w:pPr>
                  <w:r w:rsidRPr="00065C4D">
                    <w:rPr>
                      <w:sz w:val="18"/>
                      <w:szCs w:val="16"/>
                      <w:lang w:val="en-US"/>
                    </w:rPr>
                    <w:t>1</w:t>
                  </w:r>
                </w:p>
              </w:tc>
            </w:tr>
            <w:tr w:rsidR="00EE09D9" w:rsidRPr="00065C4D" w14:paraId="34455D0B" w14:textId="77777777" w:rsidTr="00D30267">
              <w:trPr>
                <w:trHeight w:val="215"/>
              </w:trPr>
              <w:tc>
                <w:tcPr>
                  <w:tcW w:w="2260" w:type="dxa"/>
                  <w:vAlign w:val="center"/>
                </w:tcPr>
                <w:p w14:paraId="510DE4A5" w14:textId="77777777" w:rsidR="00EE09D9" w:rsidRPr="00065C4D" w:rsidRDefault="00EE09D9" w:rsidP="00EE09D9">
                  <w:pPr>
                    <w:jc w:val="center"/>
                    <w:rPr>
                      <w:sz w:val="18"/>
                      <w:szCs w:val="16"/>
                      <w:lang w:val="en-US"/>
                    </w:rPr>
                  </w:pPr>
                  <w:r w:rsidRPr="00065C4D">
                    <w:rPr>
                      <w:sz w:val="18"/>
                      <w:szCs w:val="16"/>
                      <w:lang w:val="en-US"/>
                    </w:rPr>
                    <w:t xml:space="preserve">-100 – -300 </w:t>
                  </w:r>
                  <w:r>
                    <w:rPr>
                      <w:sz w:val="18"/>
                      <w:szCs w:val="16"/>
                      <w:lang w:val="en-US"/>
                    </w:rPr>
                    <w:t>k</w:t>
                  </w:r>
                  <w:r w:rsidRPr="00065C4D">
                    <w:rPr>
                      <w:sz w:val="18"/>
                      <w:szCs w:val="16"/>
                      <w:lang w:val="en-US"/>
                    </w:rPr>
                    <w:t>J/mol</w:t>
                  </w:r>
                </w:p>
              </w:tc>
              <w:tc>
                <w:tcPr>
                  <w:tcW w:w="292" w:type="dxa"/>
                </w:tcPr>
                <w:p w14:paraId="1D09805C" w14:textId="77777777" w:rsidR="00EE09D9" w:rsidRPr="00065C4D" w:rsidRDefault="00EE09D9" w:rsidP="00EE09D9">
                  <w:pPr>
                    <w:jc w:val="center"/>
                    <w:rPr>
                      <w:sz w:val="18"/>
                      <w:szCs w:val="16"/>
                      <w:lang w:val="en-US"/>
                    </w:rPr>
                  </w:pPr>
                  <w:r w:rsidRPr="00294D89">
                    <w:rPr>
                      <w:sz w:val="18"/>
                      <w:szCs w:val="18"/>
                    </w:rPr>
                    <w:t>→</w:t>
                  </w:r>
                </w:p>
              </w:tc>
              <w:tc>
                <w:tcPr>
                  <w:tcW w:w="682" w:type="dxa"/>
                  <w:vAlign w:val="center"/>
                </w:tcPr>
                <w:p w14:paraId="108E0AEA" w14:textId="77777777" w:rsidR="00EE09D9" w:rsidRPr="00065C4D" w:rsidRDefault="00EE09D9" w:rsidP="00EE09D9">
                  <w:pPr>
                    <w:jc w:val="center"/>
                    <w:rPr>
                      <w:sz w:val="18"/>
                      <w:szCs w:val="16"/>
                      <w:lang w:val="en-US"/>
                    </w:rPr>
                  </w:pPr>
                  <w:r w:rsidRPr="00065C4D">
                    <w:rPr>
                      <w:sz w:val="18"/>
                      <w:szCs w:val="16"/>
                      <w:lang w:val="en-US"/>
                    </w:rPr>
                    <w:t>2</w:t>
                  </w:r>
                </w:p>
              </w:tc>
            </w:tr>
            <w:tr w:rsidR="00EE09D9" w:rsidRPr="00065C4D" w14:paraId="238EDD71" w14:textId="77777777" w:rsidTr="00D30267">
              <w:trPr>
                <w:trHeight w:val="204"/>
              </w:trPr>
              <w:tc>
                <w:tcPr>
                  <w:tcW w:w="2260" w:type="dxa"/>
                  <w:vAlign w:val="center"/>
                </w:tcPr>
                <w:p w14:paraId="640F4503" w14:textId="77777777" w:rsidR="00EE09D9" w:rsidRPr="00065C4D" w:rsidRDefault="00EE09D9" w:rsidP="00EE09D9">
                  <w:pPr>
                    <w:jc w:val="center"/>
                    <w:rPr>
                      <w:sz w:val="18"/>
                      <w:szCs w:val="16"/>
                      <w:lang w:val="en-US"/>
                    </w:rPr>
                  </w:pPr>
                  <w:r w:rsidRPr="00065C4D">
                    <w:rPr>
                      <w:sz w:val="18"/>
                      <w:szCs w:val="16"/>
                      <w:lang w:val="en-US"/>
                    </w:rPr>
                    <w:t xml:space="preserve">&lt; -300 </w:t>
                  </w:r>
                  <w:r>
                    <w:rPr>
                      <w:sz w:val="18"/>
                      <w:szCs w:val="16"/>
                      <w:lang w:val="en-US"/>
                    </w:rPr>
                    <w:t>k</w:t>
                  </w:r>
                  <w:r w:rsidRPr="00065C4D">
                    <w:rPr>
                      <w:sz w:val="18"/>
                      <w:szCs w:val="16"/>
                      <w:lang w:val="en-US"/>
                    </w:rPr>
                    <w:t>J/mol</w:t>
                  </w:r>
                </w:p>
              </w:tc>
              <w:tc>
                <w:tcPr>
                  <w:tcW w:w="292" w:type="dxa"/>
                </w:tcPr>
                <w:p w14:paraId="38D77203" w14:textId="77777777" w:rsidR="00EE09D9" w:rsidRPr="00065C4D" w:rsidRDefault="00EE09D9" w:rsidP="00EE09D9">
                  <w:pPr>
                    <w:jc w:val="center"/>
                    <w:rPr>
                      <w:sz w:val="18"/>
                      <w:szCs w:val="16"/>
                      <w:lang w:val="en-US"/>
                    </w:rPr>
                  </w:pPr>
                  <w:r w:rsidRPr="00294D89">
                    <w:rPr>
                      <w:sz w:val="18"/>
                      <w:szCs w:val="18"/>
                    </w:rPr>
                    <w:t>→</w:t>
                  </w:r>
                </w:p>
              </w:tc>
              <w:tc>
                <w:tcPr>
                  <w:tcW w:w="682" w:type="dxa"/>
                  <w:vAlign w:val="center"/>
                </w:tcPr>
                <w:p w14:paraId="3C3DA279" w14:textId="77777777" w:rsidR="00EE09D9" w:rsidRPr="00065C4D" w:rsidRDefault="00EE09D9" w:rsidP="00EE09D9">
                  <w:pPr>
                    <w:jc w:val="center"/>
                    <w:rPr>
                      <w:sz w:val="18"/>
                      <w:szCs w:val="16"/>
                      <w:lang w:val="en-US"/>
                    </w:rPr>
                  </w:pPr>
                  <w:r w:rsidRPr="00065C4D">
                    <w:rPr>
                      <w:sz w:val="18"/>
                      <w:szCs w:val="16"/>
                      <w:lang w:val="en-US"/>
                    </w:rPr>
                    <w:t>3</w:t>
                  </w:r>
                </w:p>
              </w:tc>
            </w:tr>
          </w:tbl>
          <w:p w14:paraId="3EB7E407" w14:textId="77777777" w:rsidR="00E9131C" w:rsidRPr="002F42B0" w:rsidRDefault="00E9131C" w:rsidP="007048C1">
            <w:pPr>
              <w:pStyle w:val="Els-body-text"/>
              <w:jc w:val="left"/>
              <w:rPr>
                <w:sz w:val="18"/>
                <w:szCs w:val="18"/>
              </w:rPr>
            </w:pPr>
          </w:p>
        </w:tc>
      </w:tr>
      <w:tr w:rsidR="00E9131C" w:rsidRPr="002F42B0" w14:paraId="3AD294C9" w14:textId="77777777" w:rsidTr="00D30267">
        <w:trPr>
          <w:trHeight w:val="471"/>
          <w:jc w:val="center"/>
        </w:trPr>
        <w:tc>
          <w:tcPr>
            <w:tcW w:w="6474" w:type="dxa"/>
            <w:gridSpan w:val="3"/>
            <w:tcBorders>
              <w:left w:val="single" w:sz="4" w:space="0" w:color="FFFFFF" w:themeColor="background1"/>
              <w:right w:val="single" w:sz="4" w:space="0" w:color="FFFFFF" w:themeColor="background1"/>
            </w:tcBorders>
            <w:vAlign w:val="center"/>
          </w:tcPr>
          <w:p w14:paraId="1D4CCFEA" w14:textId="77777777" w:rsidR="00E9131C" w:rsidRPr="002F42B0" w:rsidRDefault="00E162B2" w:rsidP="007048C1">
            <w:pPr>
              <w:jc w:val="center"/>
              <w:rPr>
                <w:sz w:val="18"/>
                <w:szCs w:val="18"/>
              </w:rPr>
            </w:pPr>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Economic</m:t>
                  </m:r>
                </m:sub>
                <m:sup>
                  <m:r>
                    <w:rPr>
                      <w:rFonts w:ascii="Cambria Math" w:hAnsi="Cambria Math"/>
                      <w:sz w:val="18"/>
                      <w:szCs w:val="18"/>
                    </w:rPr>
                    <m:t>j</m:t>
                  </m:r>
                </m:sup>
              </m:sSubSup>
              <m:r>
                <w:rPr>
                  <w:rFonts w:ascii="Cambria Math" w:hAnsi="Cambria Math"/>
                  <w:sz w:val="18"/>
                  <w:szCs w:val="18"/>
                </w:rPr>
                <m:t>=0.4∙</m:t>
              </m:r>
              <m:sSub>
                <m:sSubPr>
                  <m:ctrlPr>
                    <w:rPr>
                      <w:rFonts w:ascii="Cambria Math" w:hAnsi="Cambria Math"/>
                      <w:i/>
                      <w:iCs/>
                      <w:sz w:val="18"/>
                      <w:szCs w:val="18"/>
                      <w:lang w:val="en-US"/>
                    </w:rPr>
                  </m:ctrlPr>
                </m:sSubPr>
                <m:e>
                  <m:r>
                    <w:rPr>
                      <w:rFonts w:ascii="Cambria Math" w:hAnsi="Cambria Math"/>
                      <w:sz w:val="18"/>
                      <w:szCs w:val="18"/>
                      <w:lang w:val="en-US"/>
                    </w:rPr>
                    <m:t> I</m:t>
                  </m:r>
                </m:e>
                <m:sub>
                  <m:r>
                    <w:rPr>
                      <w:rFonts w:ascii="Cambria Math" w:hAnsi="Cambria Math"/>
                      <w:sz w:val="18"/>
                      <w:szCs w:val="18"/>
                      <w:lang w:val="en-US"/>
                    </w:rPr>
                    <m:t>EP,  norm.</m:t>
                  </m:r>
                </m:sub>
              </m:sSub>
              <m:r>
                <w:rPr>
                  <w:rFonts w:ascii="Cambria Math" w:hAnsi="Cambria Math"/>
                  <w:sz w:val="18"/>
                  <w:szCs w:val="18"/>
                  <w:lang w:val="en-US"/>
                </w:rPr>
                <m:t>+0.2</m:t>
              </m:r>
              <m:sSub>
                <m:sSubPr>
                  <m:ctrlPr>
                    <w:rPr>
                      <w:rFonts w:ascii="Cambria Math" w:hAnsi="Cambria Math"/>
                      <w:i/>
                      <w:iCs/>
                      <w:sz w:val="18"/>
                      <w:szCs w:val="18"/>
                      <w:lang w:val="en-US"/>
                    </w:rPr>
                  </m:ctrlPr>
                </m:sSubPr>
                <m:e>
                  <m:r>
                    <w:rPr>
                      <w:rFonts w:ascii="Cambria Math" w:hAnsi="Cambria Math"/>
                      <w:sz w:val="18"/>
                      <w:szCs w:val="18"/>
                      <w:lang w:val="en-US"/>
                    </w:rPr>
                    <m:t>∙ I</m:t>
                  </m:r>
                </m:e>
                <m:sub>
                  <m:r>
                    <w:rPr>
                      <w:rFonts w:ascii="Cambria Math" w:hAnsi="Cambria Math"/>
                      <w:sz w:val="18"/>
                      <w:szCs w:val="18"/>
                      <w:lang w:val="en-US"/>
                    </w:rPr>
                    <m:t>UC,  norm.</m:t>
                  </m:r>
                </m:sub>
              </m:sSub>
              <m:r>
                <w:rPr>
                  <w:rFonts w:ascii="Cambria Math" w:hAnsi="Cambria Math"/>
                  <w:sz w:val="18"/>
                  <w:szCs w:val="18"/>
                  <w:lang w:val="en-US"/>
                </w:rPr>
                <m:t>+0.2</m:t>
              </m:r>
              <m:sSub>
                <m:sSubPr>
                  <m:ctrlPr>
                    <w:rPr>
                      <w:rFonts w:ascii="Cambria Math" w:hAnsi="Cambria Math"/>
                      <w:i/>
                      <w:iCs/>
                      <w:sz w:val="18"/>
                      <w:szCs w:val="18"/>
                      <w:lang w:val="en-US"/>
                    </w:rPr>
                  </m:ctrlPr>
                </m:sSubPr>
                <m:e>
                  <m:r>
                    <w:rPr>
                      <w:rFonts w:ascii="Cambria Math" w:hAnsi="Cambria Math"/>
                      <w:sz w:val="18"/>
                      <w:szCs w:val="18"/>
                      <w:lang w:val="en-US"/>
                    </w:rPr>
                    <m:t>∙ I</m:t>
                  </m:r>
                </m:e>
                <m:sub>
                  <m:r>
                    <w:rPr>
                      <w:rFonts w:ascii="Cambria Math" w:hAnsi="Cambria Math"/>
                      <w:sz w:val="18"/>
                      <w:szCs w:val="18"/>
                      <w:lang w:val="en-US"/>
                    </w:rPr>
                    <m:t>PC, norm.</m:t>
                  </m:r>
                </m:sub>
              </m:sSub>
              <m:r>
                <w:rPr>
                  <w:rFonts w:ascii="Cambria Math" w:hAnsi="Cambria Math"/>
                  <w:sz w:val="18"/>
                  <w:szCs w:val="18"/>
                  <w:lang w:val="en-US"/>
                </w:rPr>
                <m:t>+0.2∙</m:t>
              </m:r>
              <m:sSub>
                <m:sSubPr>
                  <m:ctrlPr>
                    <w:rPr>
                      <w:rFonts w:ascii="Cambria Math" w:hAnsi="Cambria Math"/>
                      <w:i/>
                      <w:iCs/>
                      <w:sz w:val="18"/>
                      <w:szCs w:val="18"/>
                      <w:lang w:val="en-US"/>
                    </w:rPr>
                  </m:ctrlPr>
                </m:sSubPr>
                <m:e>
                  <m:r>
                    <w:rPr>
                      <w:rFonts w:ascii="Cambria Math" w:hAnsi="Cambria Math"/>
                      <w:sz w:val="18"/>
                      <w:szCs w:val="18"/>
                      <w:lang w:val="en-US"/>
                    </w:rPr>
                    <m:t> I</m:t>
                  </m:r>
                </m:e>
                <m:sub>
                  <m:r>
                    <w:rPr>
                      <w:rFonts w:ascii="Cambria Math" w:hAnsi="Cambria Math"/>
                      <w:sz w:val="18"/>
                      <w:szCs w:val="18"/>
                      <w:lang w:val="en-US"/>
                    </w:rPr>
                    <m:t>ER,norm.</m:t>
                  </m:r>
                </m:sub>
              </m:sSub>
            </m:oMath>
            <w:r w:rsidR="00E9131C" w:rsidRPr="002F42B0">
              <w:rPr>
                <w:iCs/>
                <w:sz w:val="18"/>
                <w:szCs w:val="18"/>
                <w:lang w:val="en-US"/>
              </w:rPr>
              <w:t xml:space="preserve"> </w:t>
            </w:r>
          </w:p>
        </w:tc>
        <w:tc>
          <w:tcPr>
            <w:tcW w:w="602" w:type="dxa"/>
            <w:tcBorders>
              <w:left w:val="single" w:sz="4" w:space="0" w:color="FFFFFF" w:themeColor="background1"/>
              <w:right w:val="single" w:sz="4" w:space="0" w:color="FFFFFF" w:themeColor="background1"/>
            </w:tcBorders>
            <w:vAlign w:val="center"/>
          </w:tcPr>
          <w:p w14:paraId="26D0FEFA" w14:textId="528CCD3A" w:rsidR="00E9131C" w:rsidRPr="002F42B0" w:rsidRDefault="00E9131C" w:rsidP="007048C1">
            <w:pPr>
              <w:jc w:val="right"/>
              <w:rPr>
                <w:sz w:val="18"/>
                <w:szCs w:val="18"/>
              </w:rPr>
            </w:pPr>
            <w:r w:rsidRPr="002F42B0">
              <w:rPr>
                <w:sz w:val="18"/>
                <w:szCs w:val="18"/>
              </w:rPr>
              <w:t>(</w:t>
            </w:r>
            <w:r w:rsidRPr="002F42B0">
              <w:rPr>
                <w:i/>
                <w:sz w:val="18"/>
                <w:szCs w:val="18"/>
              </w:rPr>
              <w:fldChar w:fldCharType="begin"/>
            </w:r>
            <w:r w:rsidRPr="002F42B0">
              <w:rPr>
                <w:sz w:val="18"/>
                <w:szCs w:val="18"/>
              </w:rPr>
              <w:instrText xml:space="preserve"> SEQ ( \* ARABIC </w:instrText>
            </w:r>
            <w:r w:rsidRPr="002F42B0">
              <w:rPr>
                <w:i/>
                <w:sz w:val="18"/>
                <w:szCs w:val="18"/>
              </w:rPr>
              <w:fldChar w:fldCharType="separate"/>
            </w:r>
            <w:r w:rsidR="0078508B">
              <w:rPr>
                <w:noProof/>
                <w:sz w:val="18"/>
                <w:szCs w:val="18"/>
              </w:rPr>
              <w:t>6</w:t>
            </w:r>
            <w:r w:rsidRPr="002F42B0">
              <w:rPr>
                <w:i/>
                <w:sz w:val="18"/>
                <w:szCs w:val="18"/>
              </w:rPr>
              <w:fldChar w:fldCharType="end"/>
            </w:r>
            <w:r w:rsidRPr="002F42B0">
              <w:rPr>
                <w:sz w:val="18"/>
                <w:szCs w:val="18"/>
              </w:rPr>
              <w:t>)</w:t>
            </w:r>
          </w:p>
        </w:tc>
      </w:tr>
    </w:tbl>
    <w:p w14:paraId="4EEF8565" w14:textId="77777777" w:rsidR="0078508B" w:rsidRDefault="0078508B" w:rsidP="0078508B">
      <w:pPr>
        <w:pStyle w:val="Els-body-text"/>
      </w:pPr>
      <w:bookmarkStart w:id="1" w:name="_Ref150157322"/>
    </w:p>
    <w:p w14:paraId="6E7FF0D7" w14:textId="636C3A6B" w:rsidR="0078508B" w:rsidRPr="0078508B" w:rsidRDefault="0078508B" w:rsidP="0078508B">
      <w:pPr>
        <w:pStyle w:val="Els-body-text"/>
      </w:pPr>
      <w:r w:rsidRPr="005B41E3">
        <w:t xml:space="preserve">The fourth indicator, </w:t>
      </w:r>
      <w:r w:rsidRPr="005B41E3">
        <w:rPr>
          <w:i/>
        </w:rPr>
        <w:t>Potential of Energy Recovery,</w:t>
      </w:r>
      <w:r w:rsidRPr="005B41E3">
        <w:t xml:space="preserve"> is used as a proxy to quantify the possibility to recover useful process energy which can be achieved when, exothermic </w:t>
      </w:r>
      <w:r w:rsidRPr="005B41E3">
        <w:lastRenderedPageBreak/>
        <w:t>reactions occur above 200</w:t>
      </w:r>
      <w:r w:rsidRPr="005B41E3">
        <w:rPr>
          <w:rFonts w:cs="Arial"/>
        </w:rPr>
        <w:t>˚</w:t>
      </w:r>
      <w:r w:rsidRPr="005B41E3">
        <w:t xml:space="preserve">C </w:t>
      </w:r>
      <w:sdt>
        <w:sdtPr>
          <w:rPr>
            <w:color w:val="000000"/>
            <w:sz w:val="22"/>
            <w:szCs w:val="24"/>
          </w:rPr>
          <w:tag w:val="MENDELEY_CITATION_v3_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"/>
          <w:id w:val="54214758"/>
          <w:placeholder>
            <w:docPart w:val="9DFC039B45E24B87B5B374021B447785"/>
          </w:placeholder>
        </w:sdtPr>
        <w:sdtEndPr/>
        <w:sdtContent>
          <w:r w:rsidRPr="007E6F07">
            <w:rPr>
              <w:color w:val="000000"/>
            </w:rPr>
            <w:t>(Patel et al., 2015)</w:t>
          </w:r>
        </w:sdtContent>
      </w:sdt>
      <w:r w:rsidRPr="005B41E3">
        <w:t>. Hence, heat integration might reduce the amount of utilities required, and consequently th</w:t>
      </w:r>
      <w:r w:rsidRPr="00C317C9">
        <w:t>e utility costs. Table 1 shows the equations and weighting factors used to calculate the Economic category.</w:t>
      </w:r>
    </w:p>
    <w:p w14:paraId="20DDA259" w14:textId="58206999" w:rsidR="00810D72" w:rsidRDefault="00810D72" w:rsidP="00C75146">
      <w:pPr>
        <w:pStyle w:val="Els-2ndorder-head"/>
        <w:ind w:left="141"/>
      </w:pPr>
      <w:r>
        <w:t>Environment</w:t>
      </w:r>
      <w:r w:rsidR="00CC7CCF">
        <w:t>al category</w:t>
      </w:r>
    </w:p>
    <w:p w14:paraId="71A9F1F7" w14:textId="7EA9FA17" w:rsidR="00810D72" w:rsidRDefault="00810D72" w:rsidP="00810D72">
      <w:pPr>
        <w:pStyle w:val="Els-body-text"/>
      </w:pPr>
      <w:r>
        <w:t xml:space="preserve">The </w:t>
      </w:r>
      <w:r w:rsidRPr="006E1545">
        <w:rPr>
          <w:i/>
          <w:iCs/>
        </w:rPr>
        <w:t>Environment</w:t>
      </w:r>
      <w:r w:rsidR="00550F80">
        <w:rPr>
          <w:i/>
          <w:iCs/>
        </w:rPr>
        <w:t>al</w:t>
      </w:r>
      <w:r>
        <w:t xml:space="preserve"> </w:t>
      </w:r>
      <w:r w:rsidR="002A3B30">
        <w:t>category</w:t>
      </w:r>
      <w:r>
        <w:t xml:space="preserve"> intends to identify and compare different environmental impacts on Earth’s natural systems: water resources, land and atmosphere. For this reason, one </w:t>
      </w:r>
      <w:r w:rsidR="00550F80">
        <w:t xml:space="preserve">impact </w:t>
      </w:r>
      <w:r>
        <w:t xml:space="preserve">indicator per natural system is included in the tool – </w:t>
      </w:r>
      <w:r w:rsidRPr="00672CE2">
        <w:rPr>
          <w:i/>
          <w:iCs/>
        </w:rPr>
        <w:t>Global Warming Potential</w:t>
      </w:r>
      <w:r>
        <w:t xml:space="preserve">, </w:t>
      </w:r>
      <w:r w:rsidRPr="00672CE2">
        <w:rPr>
          <w:i/>
          <w:iCs/>
        </w:rPr>
        <w:t>Wastewater</w:t>
      </w:r>
      <w:r>
        <w:t xml:space="preserve"> and </w:t>
      </w:r>
      <w:r w:rsidRPr="00672CE2">
        <w:rPr>
          <w:i/>
          <w:iCs/>
        </w:rPr>
        <w:t>Land Use</w:t>
      </w:r>
      <w:r>
        <w:t xml:space="preserve">. A fourth </w:t>
      </w:r>
      <w:r w:rsidR="00550F80">
        <w:t xml:space="preserve">impact </w:t>
      </w:r>
      <w:r>
        <w:t xml:space="preserve">indicator, </w:t>
      </w:r>
      <w:r w:rsidRPr="008F34C1">
        <w:rPr>
          <w:i/>
          <w:iCs/>
        </w:rPr>
        <w:t xml:space="preserve">Process </w:t>
      </w:r>
      <w:r w:rsidR="00FA3DF2">
        <w:rPr>
          <w:i/>
          <w:iCs/>
        </w:rPr>
        <w:t>C</w:t>
      </w:r>
      <w:r w:rsidRPr="008F34C1">
        <w:rPr>
          <w:i/>
          <w:iCs/>
        </w:rPr>
        <w:t>ircularity</w:t>
      </w:r>
      <w:r>
        <w:t xml:space="preserve">, is </w:t>
      </w:r>
      <w:r w:rsidR="005F5378">
        <w:t xml:space="preserve">additionally </w:t>
      </w:r>
      <w:r>
        <w:t xml:space="preserve">accounted </w:t>
      </w:r>
      <w:r w:rsidR="00357884">
        <w:t xml:space="preserve">for </w:t>
      </w:r>
      <w:r>
        <w:t xml:space="preserve">in this </w:t>
      </w:r>
      <w:r w:rsidR="001D6C56">
        <w:t>category</w:t>
      </w:r>
      <w:r>
        <w:t xml:space="preserve"> to evaluate the side-streams of each process option. </w:t>
      </w:r>
    </w:p>
    <w:p w14:paraId="0DD16FB3" w14:textId="595F97FF" w:rsidR="00E40010" w:rsidRDefault="00810D72" w:rsidP="00810D72">
      <w:pPr>
        <w:pStyle w:val="Els-body-text"/>
      </w:pPr>
      <w:r>
        <w:t>To categorize the side streams of each process, an inhouse framework is used – Cosun’s pyramid for circular economy (</w:t>
      </w:r>
      <w:r>
        <w:fldChar w:fldCharType="begin"/>
      </w:r>
      <w:r>
        <w:instrText xml:space="preserve"> REF _Ref150259629 \h </w:instrText>
      </w:r>
      <w:r>
        <w:fldChar w:fldCharType="separate"/>
      </w:r>
      <w:r>
        <w:t xml:space="preserve">Figure </w:t>
      </w:r>
      <w:r>
        <w:rPr>
          <w:noProof/>
        </w:rPr>
        <w:t>1</w:t>
      </w:r>
      <w:r>
        <w:fldChar w:fldCharType="end"/>
      </w:r>
      <w:r>
        <w:t xml:space="preserve">). </w:t>
      </w:r>
      <w:r w:rsidR="006E5991">
        <w:t>‘</w:t>
      </w:r>
      <w:r>
        <w:t xml:space="preserve">Cosun’s </w:t>
      </w:r>
      <w:r w:rsidR="00150E03">
        <w:t>P</w:t>
      </w:r>
      <w:r>
        <w:t xml:space="preserve">yramid for </w:t>
      </w:r>
      <w:r w:rsidR="00150E03">
        <w:t>C</w:t>
      </w:r>
      <w:r>
        <w:t xml:space="preserve">ircular </w:t>
      </w:r>
      <w:r w:rsidR="00150E03">
        <w:t>E</w:t>
      </w:r>
      <w:r>
        <w:t xml:space="preserve">conomy’ was created drawing inspiration from the ‘Waste </w:t>
      </w:r>
      <w:r w:rsidRPr="00744D8F">
        <w:t>Framework Directive’ design</w:t>
      </w:r>
      <w:r>
        <w:t>ed</w:t>
      </w:r>
      <w:r w:rsidRPr="00744D8F">
        <w:t xml:space="preserve"> by the EU, also known as ‘Waste </w:t>
      </w:r>
      <w:r w:rsidR="00150E03">
        <w:t>M</w:t>
      </w:r>
      <w:r w:rsidRPr="00744D8F">
        <w:t xml:space="preserve">anagement </w:t>
      </w:r>
      <w:r w:rsidR="00150E03">
        <w:t>H</w:t>
      </w:r>
      <w:r w:rsidRPr="00744D8F">
        <w:t>ierarchy’</w:t>
      </w:r>
      <w:r w:rsidR="00E92A54">
        <w:t xml:space="preserve"> </w:t>
      </w:r>
      <w:sdt>
        <w:sdtPr>
          <w:rPr>
            <w:color w:val="000000"/>
          </w:rPr>
          <w:tag w:val="MENDELEY_CITATION_v3_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"/>
          <w:id w:val="-1991624338"/>
          <w:placeholder>
            <w:docPart w:val="DefaultPlaceholder_-1854013440"/>
          </w:placeholder>
        </w:sdtPr>
        <w:sdtEndPr/>
        <w:sdtContent>
          <w:r w:rsidR="007E6F07" w:rsidRPr="00D30267">
            <w:rPr>
              <w:color w:val="000000"/>
            </w:rPr>
            <w:t>(European Commission, n.d.)</w:t>
          </w:r>
        </w:sdtContent>
      </w:sdt>
      <w:r w:rsidRPr="00744D8F">
        <w:t xml:space="preserve">. </w:t>
      </w:r>
      <w:r>
        <w:t>I</w:t>
      </w:r>
      <w:r w:rsidR="00A8205A">
        <w:t>t</w:t>
      </w:r>
      <w:r>
        <w:t xml:space="preserve"> comprises a ranking system which identifies </w:t>
      </w:r>
      <w:r w:rsidR="00150E03">
        <w:t>four</w:t>
      </w:r>
      <w:r>
        <w:t xml:space="preserve"> different types of side</w:t>
      </w:r>
      <w:r w:rsidR="0043248C">
        <w:t>-</w:t>
      </w:r>
      <w:r>
        <w:t xml:space="preserve">streams and an ideal scenario where side-streams are prevented. The side-streams are therefore scored between 1 to 4 according to </w:t>
      </w:r>
      <w:r w:rsidR="00A12711">
        <w:t>their destinations</w:t>
      </w:r>
      <w:r>
        <w:t xml:space="preserve">. </w:t>
      </w:r>
      <w:r>
        <w:fldChar w:fldCharType="begin"/>
      </w:r>
      <w:r>
        <w:instrText xml:space="preserve"> REF _Ref150259486 \h </w:instrText>
      </w:r>
      <w:r>
        <w:fldChar w:fldCharType="separate"/>
      </w:r>
      <w:r w:rsidR="0078508B">
        <w:t xml:space="preserve">Table </w:t>
      </w:r>
      <w:r w:rsidR="0078508B">
        <w:rPr>
          <w:noProof/>
        </w:rPr>
        <w:t>2</w:t>
      </w:r>
      <w:r>
        <w:fldChar w:fldCharType="end"/>
      </w:r>
      <w:r>
        <w:t xml:space="preserve"> </w:t>
      </w:r>
      <w:r w:rsidRPr="00744D8F">
        <w:t>summar</w:t>
      </w:r>
      <w:r>
        <w:t>izes</w:t>
      </w:r>
      <w:r w:rsidRPr="00744D8F">
        <w:t xml:space="preserve"> the indicators included in the </w:t>
      </w:r>
      <w:r w:rsidRPr="00744D8F">
        <w:rPr>
          <w:i/>
          <w:iCs/>
        </w:rPr>
        <w:t>Environment</w:t>
      </w:r>
      <w:r w:rsidRPr="00744D8F">
        <w:t xml:space="preserve"> </w:t>
      </w:r>
      <w:r w:rsidR="00B27AAF">
        <w:t>categor</w:t>
      </w:r>
      <w:r w:rsidR="00CB0DF9">
        <w:t>y</w:t>
      </w:r>
      <w:r w:rsidRPr="00744D8F">
        <w:t>.</w:t>
      </w:r>
    </w:p>
    <w:p w14:paraId="6314FE79" w14:textId="7A675ADA" w:rsidR="00810D72" w:rsidRDefault="00694C11" w:rsidP="0078508B">
      <w:pPr>
        <w:pStyle w:val="Els-body-text"/>
        <w:spacing w:before="240" w:after="240"/>
        <w:jc w:val="center"/>
      </w:pPr>
      <w:r>
        <w:rPr>
          <w:noProof/>
        </w:rPr>
        <w:drawing>
          <wp:inline distT="0" distB="0" distL="0" distR="0" wp14:anchorId="455F4178" wp14:editId="419A90E3">
            <wp:extent cx="3525381" cy="1551709"/>
            <wp:effectExtent l="0" t="0" r="0" b="0"/>
            <wp:docPr id="9052451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8168" cy="1570542"/>
                    </a:xfrm>
                    <a:prstGeom prst="rect">
                      <a:avLst/>
                    </a:prstGeom>
                    <a:noFill/>
                  </pic:spPr>
                </pic:pic>
              </a:graphicData>
            </a:graphic>
          </wp:inline>
        </w:drawing>
      </w:r>
    </w:p>
    <w:p w14:paraId="08B6BFEA" w14:textId="51DFFC8A" w:rsidR="0064291A" w:rsidRPr="0078508B" w:rsidRDefault="00810D72" w:rsidP="0078508B">
      <w:pPr>
        <w:pStyle w:val="Didascalia"/>
        <w:jc w:val="center"/>
        <w:rPr>
          <w:color w:val="000000"/>
        </w:rPr>
      </w:pPr>
      <w:bookmarkStart w:id="2" w:name="_Ref150259629"/>
      <w:r>
        <w:t xml:space="preserve">Figure </w:t>
      </w:r>
      <w:r>
        <w:fldChar w:fldCharType="begin"/>
      </w:r>
      <w:r>
        <w:instrText xml:space="preserve"> SEQ Figure \* ARABIC </w:instrText>
      </w:r>
      <w:r>
        <w:fldChar w:fldCharType="separate"/>
      </w:r>
      <w:r w:rsidR="0078508B">
        <w:rPr>
          <w:noProof/>
        </w:rPr>
        <w:t>1</w:t>
      </w:r>
      <w:r>
        <w:fldChar w:fldCharType="end"/>
      </w:r>
      <w:bookmarkEnd w:id="2"/>
      <w:r>
        <w:t>: Cosun's Pyramid for Circular Economy</w:t>
      </w:r>
      <w:r w:rsidR="002F7B49">
        <w:t xml:space="preserve">. </w:t>
      </w:r>
      <w:r w:rsidR="00433D9B">
        <w:t>Adapted</w:t>
      </w:r>
      <w:r w:rsidR="002F7B49">
        <w:t xml:space="preserve"> from</w:t>
      </w:r>
      <w:r w:rsidR="00433D9B">
        <w:t xml:space="preserve"> </w:t>
      </w:r>
      <w:sdt>
        <w:sdtPr>
          <w:rPr>
            <w:color w:val="000000"/>
          </w:rPr>
          <w:tag w:val="MENDELEY_CITATION_v3_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"/>
          <w:id w:val="-1672638985"/>
          <w:placeholder>
            <w:docPart w:val="DefaultPlaceholder_-1854013440"/>
          </w:placeholder>
        </w:sdtPr>
        <w:sdtEndPr/>
        <w:sdtContent>
          <w:r w:rsidR="007E6F07" w:rsidRPr="00D30267">
            <w:rPr>
              <w:color w:val="000000"/>
            </w:rPr>
            <w:t>(European Commission, n.d.)</w:t>
          </w:r>
        </w:sdtContent>
      </w:sdt>
    </w:p>
    <w:p w14:paraId="5E8CFFCD" w14:textId="6996FA0C" w:rsidR="00810D72" w:rsidRPr="00D30267" w:rsidRDefault="00810D72" w:rsidP="003765C6">
      <w:pPr>
        <w:pStyle w:val="Didascalia"/>
        <w:keepNext/>
        <w:spacing w:before="120"/>
        <w:jc w:val="center"/>
        <w:rPr>
          <w:lang w:val="en-GB"/>
        </w:rPr>
      </w:pPr>
      <w:bookmarkStart w:id="3" w:name="_Ref150259486"/>
      <w:r>
        <w:t xml:space="preserve">Table </w:t>
      </w:r>
      <w:r>
        <w:fldChar w:fldCharType="begin"/>
      </w:r>
      <w:r>
        <w:instrText xml:space="preserve"> SEQ Table \* ARABIC </w:instrText>
      </w:r>
      <w:r>
        <w:fldChar w:fldCharType="separate"/>
      </w:r>
      <w:r w:rsidR="0078508B">
        <w:rPr>
          <w:noProof/>
        </w:rPr>
        <w:t>2</w:t>
      </w:r>
      <w:r>
        <w:fldChar w:fldCharType="end"/>
      </w:r>
      <w:bookmarkEnd w:id="3"/>
      <w:r>
        <w:t xml:space="preserve">: </w:t>
      </w:r>
      <w:r w:rsidRPr="00A96F31">
        <w:t xml:space="preserve">Green-by-design indicators </w:t>
      </w:r>
      <w:r w:rsidR="004C43BF">
        <w:t xml:space="preserve">and weight factors </w:t>
      </w:r>
      <w:r w:rsidRPr="00A96F31">
        <w:t xml:space="preserve">of the </w:t>
      </w:r>
      <w:r w:rsidRPr="007F6DAF">
        <w:rPr>
          <w:i/>
          <w:iCs/>
        </w:rPr>
        <w:t>Environment</w:t>
      </w:r>
      <w:r w:rsidR="004C43BF">
        <w:rPr>
          <w:i/>
          <w:iCs/>
        </w:rPr>
        <w:t>al</w:t>
      </w:r>
      <w:r w:rsidRPr="00A96F31">
        <w:t xml:space="preserve"> </w:t>
      </w:r>
      <w:r w:rsidR="00A12711">
        <w:t>category</w:t>
      </w:r>
      <w:r>
        <w:t>.</w:t>
      </w:r>
      <w:r w:rsidR="00FE03CC">
        <w:t xml:space="preserve"> a)</w:t>
      </w:r>
      <w:r w:rsidR="00FE03CC" w:rsidRPr="00FE03CC">
        <w:t xml:space="preserve"> In the 'Green-by-</w:t>
      </w:r>
      <w:r w:rsidR="00E4037B">
        <w:t>D</w:t>
      </w:r>
      <w:r w:rsidR="00FE03CC" w:rsidRPr="00FE03CC">
        <w:t>esign' method, a higher score</w:t>
      </w:r>
      <w:r w:rsidR="00494004">
        <w:t xml:space="preserve"> represents a higher sustainability potential</w:t>
      </w:r>
      <w:r w:rsidR="00FE03CC" w:rsidRPr="00FE03CC">
        <w:t xml:space="preserve">. </w:t>
      </w:r>
      <w:r w:rsidR="0078508B" w:rsidRPr="0078508B">
        <w:rPr>
          <w:szCs w:val="18"/>
          <w:lang w:val="en-GB"/>
        </w:rPr>
        <w:t>As the variable represent</w:t>
      </w:r>
      <w:r w:rsidR="0078508B">
        <w:rPr>
          <w:szCs w:val="18"/>
          <w:lang w:val="en-GB"/>
        </w:rPr>
        <w:t>s a</w:t>
      </w:r>
      <w:r w:rsidR="0078508B" w:rsidRPr="0078508B">
        <w:rPr>
          <w:szCs w:val="18"/>
          <w:lang w:val="en-GB"/>
        </w:rPr>
        <w:t xml:space="preserve"> negative impacts/process parameters, the indicator is estimated as 1 divided by the variable</w:t>
      </w:r>
      <w:r w:rsidR="0078508B">
        <w:rPr>
          <w:szCs w:val="18"/>
        </w:rPr>
        <w:t xml:space="preserve">; </w:t>
      </w:r>
      <w:r w:rsidR="00AB5143">
        <w:t>b) Includes CO</w:t>
      </w:r>
      <w:r w:rsidR="00AB5143" w:rsidRPr="00D30267">
        <w:rPr>
          <w:vertAlign w:val="subscript"/>
        </w:rPr>
        <w:t>2</w:t>
      </w:r>
      <w:r w:rsidR="00AB5143">
        <w:t xml:space="preserve"> footprint of the raw materials, process utilities and direct CO</w:t>
      </w:r>
      <w:r w:rsidR="00AB5143" w:rsidRPr="00D30267">
        <w:rPr>
          <w:vertAlign w:val="subscript"/>
        </w:rPr>
        <w:t>2</w:t>
      </w:r>
      <w:r w:rsidR="00AB5143">
        <w:t xml:space="preserve"> emissions of the process</w:t>
      </w:r>
      <w:r w:rsidR="00C75A3A">
        <w:t>;</w:t>
      </w:r>
      <w:r>
        <w:t xml:space="preserve"> </w:t>
      </w:r>
      <m:oMath>
        <m:r>
          <w:rPr>
            <w:rFonts w:ascii="Cambria Math" w:hAnsi="Cambria Math"/>
          </w:rPr>
          <m:t>GHG</m:t>
        </m:r>
      </m:oMath>
      <w:r>
        <w:t xml:space="preserve">: green-house gas emissions; </w:t>
      </w:r>
      <m:oMath>
        <m:sSub>
          <m:sSubPr>
            <m:ctrlPr>
              <w:rPr>
                <w:rFonts w:ascii="Cambria Math" w:hAnsi="Cambria Math"/>
                <w:i/>
                <w:iCs/>
                <w:szCs w:val="18"/>
              </w:rPr>
            </m:ctrlPr>
          </m:sSubPr>
          <m:e>
            <m:r>
              <w:rPr>
                <w:rFonts w:ascii="Cambria Math" w:hAnsi="Cambria Math"/>
                <w:szCs w:val="18"/>
              </w:rPr>
              <m:t>a</m:t>
            </m:r>
          </m:e>
          <m:sub>
            <m:r>
              <w:rPr>
                <w:rFonts w:ascii="Cambria Math" w:hAnsi="Cambria Math"/>
                <w:szCs w:val="18"/>
              </w:rPr>
              <m:t>i</m:t>
            </m:r>
          </m:sub>
        </m:sSub>
      </m:oMath>
      <w:r>
        <w:rPr>
          <w:iCs/>
          <w:szCs w:val="18"/>
        </w:rPr>
        <w:t>: score based on ‘Cosun’s Pyramid for Circular Economy’</w:t>
      </w:r>
      <w:r w:rsidR="00D95B43">
        <w:rPr>
          <w:iCs/>
          <w:szCs w:val="18"/>
        </w:rPr>
        <w:t>.</w:t>
      </w:r>
      <w:r w:rsidR="00433D9B" w:rsidDel="00433D9B">
        <w:t xml:space="preserve"> </w:t>
      </w:r>
    </w:p>
    <w:tbl>
      <w:tblPr>
        <w:tblStyle w:val="Grigliatabella"/>
        <w:tblW w:w="7077" w:type="dxa"/>
        <w:jc w:val="center"/>
        <w:tblLayout w:type="fixed"/>
        <w:tblLook w:val="04A0" w:firstRow="1" w:lastRow="0" w:firstColumn="1" w:lastColumn="0" w:noHBand="0" w:noVBand="1"/>
      </w:tblPr>
      <w:tblGrid>
        <w:gridCol w:w="2972"/>
        <w:gridCol w:w="567"/>
        <w:gridCol w:w="3022"/>
        <w:gridCol w:w="516"/>
      </w:tblGrid>
      <w:tr w:rsidR="005B6099" w:rsidRPr="002F42B0" w14:paraId="1B7186B7" w14:textId="77777777" w:rsidTr="00D30267">
        <w:trPr>
          <w:trHeight w:val="203"/>
          <w:jc w:val="center"/>
        </w:trPr>
        <w:tc>
          <w:tcPr>
            <w:tcW w:w="7077" w:type="dxa"/>
            <w:gridSpan w:val="4"/>
            <w:tcBorders>
              <w:left w:val="single" w:sz="4" w:space="0" w:color="FFFFFF" w:themeColor="background1"/>
              <w:bottom w:val="single" w:sz="4" w:space="0" w:color="auto"/>
              <w:right w:val="single" w:sz="4" w:space="0" w:color="FFFFFF" w:themeColor="background1"/>
            </w:tcBorders>
          </w:tcPr>
          <w:p w14:paraId="223D0EE7" w14:textId="2A4C59D4" w:rsidR="005B6099" w:rsidRPr="002F42B0" w:rsidRDefault="00EF0EFD" w:rsidP="002679D0">
            <w:pPr>
              <w:pStyle w:val="Els-body-text"/>
              <w:jc w:val="center"/>
              <w:rPr>
                <w:b/>
                <w:bCs/>
                <w:sz w:val="18"/>
                <w:szCs w:val="18"/>
              </w:rPr>
            </w:pPr>
            <w:r>
              <w:rPr>
                <w:b/>
                <w:bCs/>
                <w:sz w:val="18"/>
                <w:szCs w:val="18"/>
              </w:rPr>
              <w:t xml:space="preserve">Category: </w:t>
            </w:r>
            <w:r w:rsidR="00C364D8">
              <w:rPr>
                <w:b/>
                <w:bCs/>
                <w:sz w:val="18"/>
                <w:szCs w:val="18"/>
              </w:rPr>
              <w:t>Environmental</w:t>
            </w:r>
            <w:r w:rsidR="009944CF">
              <w:rPr>
                <w:b/>
                <w:bCs/>
                <w:sz w:val="18"/>
                <w:szCs w:val="18"/>
              </w:rPr>
              <w:t xml:space="preserve"> </w:t>
            </w:r>
            <w:r w:rsidR="00DF6661">
              <w:rPr>
                <w:b/>
                <w:bCs/>
                <w:sz w:val="18"/>
                <w:szCs w:val="18"/>
              </w:rPr>
              <w:t>Category (</w:t>
            </w:r>
            <w:r w:rsidR="002939A5">
              <w:rPr>
                <w:b/>
                <w:bCs/>
                <w:sz w:val="18"/>
                <w:szCs w:val="18"/>
              </w:rPr>
              <w:t>30%)</w:t>
            </w:r>
          </w:p>
        </w:tc>
      </w:tr>
      <w:tr w:rsidR="005B6099" w:rsidRPr="002F42B0" w14:paraId="1E2C824B" w14:textId="77777777" w:rsidTr="00D30267">
        <w:trPr>
          <w:trHeight w:val="130"/>
          <w:jc w:val="center"/>
        </w:trPr>
        <w:tc>
          <w:tcPr>
            <w:tcW w:w="3539"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7883279" w14:textId="63E44596" w:rsidR="005B6099" w:rsidRDefault="005B6099" w:rsidP="00D30267">
            <w:pPr>
              <w:pStyle w:val="Els-body-text"/>
              <w:jc w:val="center"/>
              <w:rPr>
                <w:b/>
                <w:bCs/>
                <w:sz w:val="18"/>
                <w:szCs w:val="18"/>
                <w:lang w:eastAsia="en-GB"/>
              </w:rPr>
            </w:pPr>
            <w:r w:rsidRPr="005171AD">
              <w:rPr>
                <w:b/>
                <w:bCs/>
                <w:sz w:val="18"/>
                <w:szCs w:val="18"/>
              </w:rPr>
              <w:t>Global warming potential (25%)</w:t>
            </w:r>
            <w:r w:rsidR="0003673B">
              <w:rPr>
                <w:b/>
                <w:bCs/>
                <w:sz w:val="18"/>
                <w:szCs w:val="18"/>
              </w:rPr>
              <w:t xml:space="preserve"> </w:t>
            </w:r>
            <w:r w:rsidR="0003673B" w:rsidRPr="00D30267">
              <w:rPr>
                <w:b/>
                <w:bCs/>
                <w:sz w:val="18"/>
                <w:szCs w:val="18"/>
                <w:vertAlign w:val="superscript"/>
              </w:rPr>
              <w:t>a)</w:t>
            </w:r>
            <w:r w:rsidR="0003673B">
              <w:rPr>
                <w:b/>
                <w:bCs/>
                <w:sz w:val="18"/>
                <w:szCs w:val="18"/>
                <w:vertAlign w:val="superscript"/>
              </w:rPr>
              <w:t xml:space="preserve">, </w:t>
            </w:r>
            <w:r w:rsidR="0003673B" w:rsidRPr="00D30267">
              <w:rPr>
                <w:b/>
                <w:bCs/>
                <w:sz w:val="18"/>
                <w:szCs w:val="18"/>
                <w:vertAlign w:val="superscript"/>
              </w:rPr>
              <w:t>b)</w:t>
            </w:r>
          </w:p>
        </w:tc>
        <w:tc>
          <w:tcPr>
            <w:tcW w:w="3538"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245E345" w14:textId="42BC8DD9" w:rsidR="005B6099" w:rsidRPr="00595BDC" w:rsidRDefault="005B6099" w:rsidP="00D30267">
            <w:pPr>
              <w:pStyle w:val="Els-body-text"/>
              <w:jc w:val="center"/>
              <w:rPr>
                <w:sz w:val="18"/>
                <w:szCs w:val="18"/>
              </w:rPr>
            </w:pPr>
            <w:r w:rsidRPr="005171AD">
              <w:rPr>
                <w:b/>
                <w:bCs/>
                <w:sz w:val="18"/>
                <w:szCs w:val="18"/>
              </w:rPr>
              <w:t>Wastewater (25%)</w:t>
            </w:r>
            <w:r w:rsidR="0003673B">
              <w:rPr>
                <w:b/>
                <w:bCs/>
                <w:sz w:val="18"/>
                <w:szCs w:val="18"/>
              </w:rPr>
              <w:t xml:space="preserve"> </w:t>
            </w:r>
            <w:r w:rsidR="0003673B" w:rsidRPr="00D30267">
              <w:rPr>
                <w:b/>
                <w:bCs/>
                <w:sz w:val="18"/>
                <w:szCs w:val="18"/>
                <w:vertAlign w:val="superscript"/>
              </w:rPr>
              <w:t>a)</w:t>
            </w:r>
          </w:p>
        </w:tc>
      </w:tr>
      <w:tr w:rsidR="00DF6661" w:rsidRPr="002F42B0" w14:paraId="2B257073" w14:textId="77777777" w:rsidTr="00D30267">
        <w:trPr>
          <w:trHeight w:val="389"/>
          <w:jc w:val="center"/>
        </w:trPr>
        <w:tc>
          <w:tcPr>
            <w:tcW w:w="2972"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C8F41E0" w14:textId="77777777" w:rsidR="005B6099" w:rsidRPr="005F577F" w:rsidRDefault="00E162B2" w:rsidP="002679D0">
            <w:pPr>
              <w:pStyle w:val="Els-body-text"/>
              <w:jc w:val="center"/>
              <w:rPr>
                <w:sz w:val="18"/>
                <w:szCs w:val="18"/>
              </w:rPr>
            </w:pPr>
            <m:oMathPara>
              <m:oMathParaPr>
                <m:jc m:val="center"/>
              </m:oMathParaPr>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GWP</m:t>
                    </m:r>
                  </m:sub>
                  <m:sup>
                    <m:r>
                      <w:rPr>
                        <w:rFonts w:ascii="Cambria Math" w:hAnsi="Cambria Math"/>
                        <w:sz w:val="18"/>
                        <w:szCs w:val="18"/>
                      </w:rPr>
                      <m:t>j</m:t>
                    </m:r>
                  </m:sup>
                </m:sSubSup>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GH</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Cradle-to-gate</m:t>
                        </m:r>
                      </m:sub>
                    </m:sSub>
                  </m:den>
                </m:f>
              </m:oMath>
            </m:oMathPara>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EDF04EC" w14:textId="763DE478" w:rsidR="005B6099" w:rsidRPr="002F42B0" w:rsidRDefault="005B6099" w:rsidP="002679D0">
            <w:pPr>
              <w:pStyle w:val="Els-body-text"/>
              <w:jc w:val="right"/>
              <w:rPr>
                <w:sz w:val="18"/>
                <w:szCs w:val="18"/>
                <w:lang w:eastAsia="en-GB"/>
              </w:rPr>
            </w:pPr>
            <w:r w:rsidRPr="002F42B0">
              <w:rPr>
                <w:sz w:val="18"/>
                <w:szCs w:val="18"/>
              </w:rPr>
              <w:t>(</w:t>
            </w:r>
            <w:r w:rsidRPr="002F42B0">
              <w:rPr>
                <w:i/>
                <w:sz w:val="18"/>
                <w:szCs w:val="18"/>
              </w:rPr>
              <w:fldChar w:fldCharType="begin"/>
            </w:r>
            <w:r w:rsidRPr="002F42B0">
              <w:rPr>
                <w:sz w:val="18"/>
                <w:szCs w:val="18"/>
              </w:rPr>
              <w:instrText xml:space="preserve"> SEQ ( \* ARABIC </w:instrText>
            </w:r>
            <w:r w:rsidRPr="002F42B0">
              <w:rPr>
                <w:i/>
                <w:sz w:val="18"/>
                <w:szCs w:val="18"/>
              </w:rPr>
              <w:fldChar w:fldCharType="separate"/>
            </w:r>
            <w:r w:rsidR="0078508B">
              <w:rPr>
                <w:noProof/>
                <w:sz w:val="18"/>
                <w:szCs w:val="18"/>
              </w:rPr>
              <w:t>7</w:t>
            </w:r>
            <w:r w:rsidRPr="002F42B0">
              <w:rPr>
                <w:i/>
                <w:sz w:val="18"/>
                <w:szCs w:val="18"/>
              </w:rPr>
              <w:fldChar w:fldCharType="end"/>
            </w:r>
            <w:r w:rsidRPr="002F42B0">
              <w:rPr>
                <w:sz w:val="18"/>
                <w:szCs w:val="18"/>
              </w:rPr>
              <w:t>)</w:t>
            </w:r>
          </w:p>
        </w:tc>
        <w:tc>
          <w:tcPr>
            <w:tcW w:w="302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CCC7D58" w14:textId="77777777" w:rsidR="005B6099" w:rsidRPr="002F42B0" w:rsidRDefault="00E162B2" w:rsidP="00D57A66">
            <w:pPr>
              <w:pStyle w:val="Els-body-text"/>
              <w:jc w:val="center"/>
              <w:rPr>
                <w:sz w:val="18"/>
                <w:szCs w:val="18"/>
                <w:lang w:eastAsia="en-GB"/>
              </w:rPr>
            </w:pPr>
            <m:oMathPara>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water</m:t>
                    </m:r>
                  </m:sub>
                  <m:sup>
                    <m:r>
                      <w:rPr>
                        <w:rFonts w:ascii="Cambria Math" w:hAnsi="Cambria Math"/>
                        <w:sz w:val="18"/>
                        <w:szCs w:val="18"/>
                      </w:rPr>
                      <m:t>j</m:t>
                    </m:r>
                  </m:sup>
                </m:sSubSup>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wastewater</m:t>
                        </m:r>
                      </m:sub>
                    </m:sSub>
                  </m:den>
                </m:f>
              </m:oMath>
            </m:oMathPara>
          </w:p>
        </w:tc>
        <w:tc>
          <w:tcPr>
            <w:tcW w:w="51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BF167DE" w14:textId="58590410" w:rsidR="005B6099" w:rsidRPr="002F42B0" w:rsidRDefault="005B6099" w:rsidP="002679D0">
            <w:pPr>
              <w:pStyle w:val="Els-body-text"/>
              <w:jc w:val="right"/>
              <w:rPr>
                <w:sz w:val="18"/>
                <w:szCs w:val="18"/>
              </w:rPr>
            </w:pPr>
            <w:r w:rsidRPr="002F42B0">
              <w:rPr>
                <w:sz w:val="18"/>
                <w:szCs w:val="18"/>
              </w:rPr>
              <w:t>(</w:t>
            </w:r>
            <w:r w:rsidRPr="002F42B0">
              <w:rPr>
                <w:i/>
                <w:sz w:val="18"/>
                <w:szCs w:val="18"/>
              </w:rPr>
              <w:fldChar w:fldCharType="begin"/>
            </w:r>
            <w:r w:rsidRPr="002F42B0">
              <w:rPr>
                <w:sz w:val="18"/>
                <w:szCs w:val="18"/>
              </w:rPr>
              <w:instrText xml:space="preserve"> SEQ ( \* ARABIC </w:instrText>
            </w:r>
            <w:r w:rsidRPr="002F42B0">
              <w:rPr>
                <w:i/>
                <w:sz w:val="18"/>
                <w:szCs w:val="18"/>
              </w:rPr>
              <w:fldChar w:fldCharType="separate"/>
            </w:r>
            <w:r w:rsidR="0078508B">
              <w:rPr>
                <w:noProof/>
                <w:sz w:val="18"/>
                <w:szCs w:val="18"/>
              </w:rPr>
              <w:t>8</w:t>
            </w:r>
            <w:r w:rsidRPr="002F42B0">
              <w:rPr>
                <w:i/>
                <w:sz w:val="18"/>
                <w:szCs w:val="18"/>
              </w:rPr>
              <w:fldChar w:fldCharType="end"/>
            </w:r>
            <w:r w:rsidRPr="002F42B0">
              <w:rPr>
                <w:sz w:val="18"/>
                <w:szCs w:val="18"/>
              </w:rPr>
              <w:t>)</w:t>
            </w:r>
          </w:p>
        </w:tc>
      </w:tr>
      <w:tr w:rsidR="005F577F" w:rsidRPr="002F42B0" w14:paraId="4B64D7E9" w14:textId="77777777" w:rsidTr="00D30267">
        <w:trPr>
          <w:trHeight w:val="275"/>
          <w:jc w:val="center"/>
        </w:trPr>
        <w:tc>
          <w:tcPr>
            <w:tcW w:w="3539"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6AD740B" w14:textId="5A6131A8" w:rsidR="005B6099" w:rsidRDefault="005B6099" w:rsidP="00D30267">
            <w:pPr>
              <w:pStyle w:val="Els-body-text"/>
              <w:jc w:val="center"/>
              <w:rPr>
                <w:b/>
                <w:bCs/>
                <w:sz w:val="18"/>
                <w:szCs w:val="18"/>
                <w:lang w:eastAsia="en-GB"/>
              </w:rPr>
            </w:pPr>
            <w:r w:rsidRPr="005171AD">
              <w:rPr>
                <w:b/>
                <w:bCs/>
                <w:sz w:val="18"/>
                <w:szCs w:val="18"/>
              </w:rPr>
              <w:t>Land use (25%)</w:t>
            </w:r>
            <w:r w:rsidR="0003673B">
              <w:rPr>
                <w:b/>
                <w:bCs/>
                <w:sz w:val="18"/>
                <w:szCs w:val="18"/>
              </w:rPr>
              <w:t xml:space="preserve"> </w:t>
            </w:r>
            <w:r w:rsidR="0003673B" w:rsidRPr="00D30267">
              <w:rPr>
                <w:b/>
                <w:bCs/>
                <w:sz w:val="18"/>
                <w:szCs w:val="18"/>
                <w:vertAlign w:val="superscript"/>
              </w:rPr>
              <w:t>a)</w:t>
            </w:r>
          </w:p>
        </w:tc>
        <w:tc>
          <w:tcPr>
            <w:tcW w:w="353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9931A4C" w14:textId="5210FE5C" w:rsidR="005B6099" w:rsidRPr="005171AD" w:rsidRDefault="005B6099" w:rsidP="00225062">
            <w:pPr>
              <w:pStyle w:val="Els-body-text"/>
              <w:jc w:val="center"/>
              <w:rPr>
                <w:bCs/>
              </w:rPr>
            </w:pPr>
            <w:r w:rsidRPr="005171AD">
              <w:rPr>
                <w:b/>
                <w:bCs/>
                <w:sz w:val="18"/>
                <w:szCs w:val="18"/>
              </w:rPr>
              <w:t>Process Circularity (25%)</w:t>
            </w:r>
          </w:p>
        </w:tc>
      </w:tr>
      <w:tr w:rsidR="00DF6661" w:rsidRPr="002F42B0" w14:paraId="37B43FFB" w14:textId="77777777" w:rsidTr="00D30267">
        <w:trPr>
          <w:trHeight w:val="470"/>
          <w:jc w:val="center"/>
        </w:trPr>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BBDA9C" w14:textId="77777777" w:rsidR="005B6099" w:rsidRPr="002F42B0" w:rsidRDefault="00E162B2" w:rsidP="002679D0">
            <w:pPr>
              <w:pStyle w:val="Els-body-text"/>
              <w:jc w:val="center"/>
              <w:rPr>
                <w:sz w:val="18"/>
                <w:szCs w:val="18"/>
              </w:rPr>
            </w:pPr>
            <m:oMathPara>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Land</m:t>
                    </m:r>
                  </m:sub>
                  <m:sup>
                    <m:r>
                      <w:rPr>
                        <w:rFonts w:ascii="Cambria Math" w:hAnsi="Cambria Math"/>
                        <w:sz w:val="18"/>
                        <w:szCs w:val="18"/>
                      </w:rPr>
                      <m:t>j</m:t>
                    </m:r>
                  </m:sup>
                </m:sSubSup>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Land use</m:t>
                    </m:r>
                  </m:den>
                </m:f>
              </m:oMath>
            </m:oMathPara>
          </w:p>
        </w:tc>
        <w:tc>
          <w:tcPr>
            <w:tcW w:w="567" w:type="dxa"/>
            <w:tcBorders>
              <w:top w:val="single" w:sz="4" w:space="0" w:color="FFFFFF" w:themeColor="background1"/>
              <w:left w:val="single" w:sz="4" w:space="0" w:color="FFFFFF" w:themeColor="background1"/>
              <w:right w:val="single" w:sz="4" w:space="0" w:color="FFFFFF" w:themeColor="background1"/>
            </w:tcBorders>
            <w:vAlign w:val="center"/>
          </w:tcPr>
          <w:p w14:paraId="1FBE9221" w14:textId="6431F438" w:rsidR="005B6099" w:rsidRPr="002F42B0" w:rsidRDefault="005B6099" w:rsidP="002679D0">
            <w:pPr>
              <w:pStyle w:val="Els-body-text"/>
              <w:jc w:val="right"/>
              <w:rPr>
                <w:sz w:val="18"/>
                <w:szCs w:val="18"/>
                <w:lang w:eastAsia="en-GB"/>
              </w:rPr>
            </w:pPr>
            <w:r w:rsidRPr="002F42B0">
              <w:rPr>
                <w:sz w:val="18"/>
                <w:szCs w:val="18"/>
              </w:rPr>
              <w:t>(</w:t>
            </w:r>
            <w:r w:rsidRPr="002F42B0">
              <w:rPr>
                <w:i/>
                <w:sz w:val="18"/>
                <w:szCs w:val="18"/>
              </w:rPr>
              <w:fldChar w:fldCharType="begin"/>
            </w:r>
            <w:r w:rsidRPr="002F42B0">
              <w:rPr>
                <w:sz w:val="18"/>
                <w:szCs w:val="18"/>
              </w:rPr>
              <w:instrText xml:space="preserve"> SEQ ( \* ARABIC </w:instrText>
            </w:r>
            <w:r w:rsidRPr="002F42B0">
              <w:rPr>
                <w:i/>
                <w:sz w:val="18"/>
                <w:szCs w:val="18"/>
              </w:rPr>
              <w:fldChar w:fldCharType="separate"/>
            </w:r>
            <w:r w:rsidR="0078508B">
              <w:rPr>
                <w:noProof/>
                <w:sz w:val="18"/>
                <w:szCs w:val="18"/>
              </w:rPr>
              <w:t>9</w:t>
            </w:r>
            <w:r w:rsidRPr="002F42B0">
              <w:rPr>
                <w:i/>
                <w:sz w:val="18"/>
                <w:szCs w:val="18"/>
              </w:rPr>
              <w:fldChar w:fldCharType="end"/>
            </w:r>
            <w:r w:rsidRPr="002F42B0">
              <w:rPr>
                <w:sz w:val="18"/>
                <w:szCs w:val="18"/>
              </w:rPr>
              <w:t>)</w:t>
            </w:r>
          </w:p>
        </w:tc>
        <w:tc>
          <w:tcPr>
            <w:tcW w:w="3022" w:type="dxa"/>
            <w:tcBorders>
              <w:top w:val="single" w:sz="4" w:space="0" w:color="FFFFFF" w:themeColor="background1"/>
              <w:left w:val="single" w:sz="4" w:space="0" w:color="FFFFFF" w:themeColor="background1"/>
              <w:right w:val="single" w:sz="4" w:space="0" w:color="FFFFFF" w:themeColor="background1"/>
            </w:tcBorders>
            <w:vAlign w:val="center"/>
          </w:tcPr>
          <w:p w14:paraId="6CF8AE6A" w14:textId="77777777" w:rsidR="005B6099" w:rsidRPr="00225062" w:rsidRDefault="00E162B2" w:rsidP="00D30267">
            <w:pPr>
              <w:pStyle w:val="Els-body-text"/>
              <w:jc w:val="center"/>
              <w:rPr>
                <w:sz w:val="18"/>
                <w:szCs w:val="18"/>
                <w:lang w:eastAsia="en-GB"/>
              </w:rPr>
            </w:pPr>
            <m:oMathPara>
              <m:oMathParaPr>
                <m:jc m:val="center"/>
              </m:oMathParaPr>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P.Circularity</m:t>
                    </m:r>
                  </m:sub>
                  <m:sup>
                    <m:r>
                      <w:rPr>
                        <w:rFonts w:ascii="Cambria Math" w:hAnsi="Cambria Math"/>
                        <w:sz w:val="18"/>
                        <w:szCs w:val="18"/>
                      </w:rPr>
                      <m:t>j</m:t>
                    </m:r>
                  </m:sup>
                </m:sSubSup>
                <m:r>
                  <w:rPr>
                    <w:rFonts w:ascii="Cambria Math" w:hAnsi="Cambria Math"/>
                    <w:sz w:val="18"/>
                    <w:szCs w:val="18"/>
                  </w:rPr>
                  <m:t>=</m:t>
                </m:r>
                <m:f>
                  <m:fPr>
                    <m:ctrlPr>
                      <w:rPr>
                        <w:rFonts w:ascii="Cambria Math" w:hAnsi="Cambria Math"/>
                        <w:i/>
                        <w:iCs/>
                        <w:sz w:val="18"/>
                        <w:szCs w:val="18"/>
                      </w:rPr>
                    </m:ctrlPr>
                  </m:fPr>
                  <m:num>
                    <m:r>
                      <w:rPr>
                        <w:rFonts w:ascii="Cambria Math" w:hAnsi="Cambria Math"/>
                        <w:sz w:val="18"/>
                        <w:szCs w:val="18"/>
                      </w:rPr>
                      <m:t>1</m:t>
                    </m:r>
                  </m:num>
                  <m:den>
                    <m:r>
                      <w:rPr>
                        <w:rFonts w:ascii="Cambria Math" w:hAnsi="Cambria Math"/>
                        <w:sz w:val="18"/>
                        <w:szCs w:val="18"/>
                      </w:rPr>
                      <m:t>n</m:t>
                    </m:r>
                  </m:den>
                </m:f>
                <m:nary>
                  <m:naryPr>
                    <m:chr m:val="∑"/>
                    <m:ctrlPr>
                      <w:rPr>
                        <w:rFonts w:ascii="Cambria Math" w:hAnsi="Cambria Math"/>
                        <w:i/>
                        <w:iCs/>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i</m:t>
                        </m:r>
                      </m:sub>
                    </m:sSub>
                  </m:e>
                </m:nary>
                <m:r>
                  <w:rPr>
                    <w:rFonts w:ascii="Cambria Math" w:hAnsi="Cambria Math"/>
                    <w:sz w:val="18"/>
                    <w:szCs w:val="18"/>
                  </w:rPr>
                  <m:t>; 1&lt;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i</m:t>
                    </m:r>
                  </m:sub>
                </m:sSub>
                <m:r>
                  <w:rPr>
                    <w:rFonts w:ascii="Cambria Math" w:hAnsi="Cambria Math"/>
                    <w:sz w:val="18"/>
                    <w:szCs w:val="18"/>
                  </w:rPr>
                  <m:t>&lt;4</m:t>
                </m:r>
              </m:oMath>
            </m:oMathPara>
          </w:p>
        </w:tc>
        <w:tc>
          <w:tcPr>
            <w:tcW w:w="516" w:type="dxa"/>
            <w:tcBorders>
              <w:top w:val="single" w:sz="4" w:space="0" w:color="FFFFFF" w:themeColor="background1"/>
              <w:left w:val="single" w:sz="4" w:space="0" w:color="FFFFFF" w:themeColor="background1"/>
              <w:right w:val="single" w:sz="4" w:space="0" w:color="FFFFFF" w:themeColor="background1"/>
            </w:tcBorders>
            <w:vAlign w:val="center"/>
          </w:tcPr>
          <w:p w14:paraId="1B47FBB7" w14:textId="665F8EAA" w:rsidR="005B6099" w:rsidRPr="002F42B0" w:rsidRDefault="005B6099" w:rsidP="002679D0">
            <w:pPr>
              <w:pStyle w:val="Els-body-text"/>
              <w:jc w:val="right"/>
              <w:rPr>
                <w:sz w:val="18"/>
                <w:szCs w:val="18"/>
              </w:rPr>
            </w:pPr>
            <w:r w:rsidRPr="002F42B0">
              <w:rPr>
                <w:sz w:val="18"/>
                <w:szCs w:val="18"/>
              </w:rPr>
              <w:t>(</w:t>
            </w:r>
            <w:r w:rsidRPr="002F42B0">
              <w:rPr>
                <w:i/>
                <w:sz w:val="18"/>
                <w:szCs w:val="18"/>
              </w:rPr>
              <w:fldChar w:fldCharType="begin"/>
            </w:r>
            <w:r w:rsidRPr="002F42B0">
              <w:rPr>
                <w:sz w:val="18"/>
                <w:szCs w:val="18"/>
              </w:rPr>
              <w:instrText xml:space="preserve"> SEQ ( \* ARABIC </w:instrText>
            </w:r>
            <w:r w:rsidRPr="002F42B0">
              <w:rPr>
                <w:i/>
                <w:sz w:val="18"/>
                <w:szCs w:val="18"/>
              </w:rPr>
              <w:fldChar w:fldCharType="separate"/>
            </w:r>
            <w:r w:rsidR="0078508B">
              <w:rPr>
                <w:noProof/>
                <w:sz w:val="18"/>
                <w:szCs w:val="18"/>
              </w:rPr>
              <w:t>10</w:t>
            </w:r>
            <w:r w:rsidRPr="002F42B0">
              <w:rPr>
                <w:i/>
                <w:sz w:val="18"/>
                <w:szCs w:val="18"/>
              </w:rPr>
              <w:fldChar w:fldCharType="end"/>
            </w:r>
            <w:r w:rsidRPr="002F42B0">
              <w:rPr>
                <w:sz w:val="18"/>
                <w:szCs w:val="18"/>
              </w:rPr>
              <w:t>)</w:t>
            </w:r>
          </w:p>
        </w:tc>
      </w:tr>
      <w:tr w:rsidR="005B6099" w:rsidRPr="002F42B0" w14:paraId="64BC217B" w14:textId="77777777" w:rsidTr="007A1686">
        <w:trPr>
          <w:trHeight w:val="470"/>
          <w:jc w:val="center"/>
        </w:trPr>
        <w:tc>
          <w:tcPr>
            <w:tcW w:w="6561" w:type="dxa"/>
            <w:gridSpan w:val="3"/>
            <w:tcBorders>
              <w:left w:val="single" w:sz="4" w:space="0" w:color="FFFFFF" w:themeColor="background1"/>
              <w:right w:val="single" w:sz="4" w:space="0" w:color="FFFFFF" w:themeColor="background1"/>
            </w:tcBorders>
            <w:vAlign w:val="center"/>
          </w:tcPr>
          <w:p w14:paraId="45063E16" w14:textId="77777777" w:rsidR="005B6099" w:rsidRPr="002F42B0" w:rsidRDefault="00E162B2" w:rsidP="002679D0">
            <w:pPr>
              <w:rPr>
                <w:b/>
                <w:bCs/>
                <w:sz w:val="18"/>
                <w:szCs w:val="18"/>
                <w:lang w:val="en-US"/>
              </w:rPr>
            </w:pPr>
            <m:oMathPara>
              <m:oMath>
                <m:sSubSup>
                  <m:sSubSupPr>
                    <m:ctrlPr>
                      <w:rPr>
                        <w:rFonts w:ascii="Cambria Math" w:hAnsi="Cambria Math"/>
                        <w:i/>
                        <w:sz w:val="16"/>
                        <w:szCs w:val="16"/>
                      </w:rPr>
                    </m:ctrlPr>
                  </m:sSubSupPr>
                  <m:e>
                    <m:r>
                      <w:rPr>
                        <w:rFonts w:ascii="Cambria Math" w:hAnsi="Cambria Math"/>
                        <w:sz w:val="16"/>
                        <w:szCs w:val="16"/>
                      </w:rPr>
                      <m:t>I</m:t>
                    </m:r>
                  </m:e>
                  <m:sub>
                    <m:r>
                      <w:rPr>
                        <w:rFonts w:ascii="Cambria Math" w:hAnsi="Cambria Math"/>
                        <w:sz w:val="16"/>
                        <w:szCs w:val="16"/>
                      </w:rPr>
                      <m:t>Environment</m:t>
                    </m:r>
                  </m:sub>
                  <m:sup>
                    <m:r>
                      <w:rPr>
                        <w:rFonts w:ascii="Cambria Math" w:hAnsi="Cambria Math"/>
                        <w:sz w:val="16"/>
                        <w:szCs w:val="16"/>
                      </w:rPr>
                      <m:t>j</m:t>
                    </m:r>
                  </m:sup>
                </m:sSubSup>
                <m:r>
                  <w:rPr>
                    <w:rFonts w:ascii="Cambria Math" w:hAnsi="Cambria Math"/>
                    <w:sz w:val="16"/>
                    <w:szCs w:val="16"/>
                  </w:rPr>
                  <m:t>=0.25∙</m:t>
                </m:r>
                <m:sSub>
                  <m:sSubPr>
                    <m:ctrlPr>
                      <w:rPr>
                        <w:rFonts w:ascii="Cambria Math" w:hAnsi="Cambria Math"/>
                        <w:i/>
                        <w:iCs/>
                        <w:sz w:val="16"/>
                        <w:szCs w:val="16"/>
                        <w:lang w:val="en-US"/>
                      </w:rPr>
                    </m:ctrlPr>
                  </m:sSubPr>
                  <m:e>
                    <m:r>
                      <w:rPr>
                        <w:rFonts w:ascii="Cambria Math" w:hAnsi="Cambria Math"/>
                        <w:sz w:val="16"/>
                        <w:szCs w:val="16"/>
                        <w:lang w:val="en-US"/>
                      </w:rPr>
                      <m:t> I</m:t>
                    </m:r>
                  </m:e>
                  <m:sub>
                    <m:r>
                      <w:rPr>
                        <w:rFonts w:ascii="Cambria Math" w:hAnsi="Cambria Math"/>
                        <w:sz w:val="16"/>
                        <w:szCs w:val="16"/>
                        <w:lang w:val="en-US"/>
                      </w:rPr>
                      <m:t>GWP,  norm.</m:t>
                    </m:r>
                  </m:sub>
                </m:sSub>
                <m:r>
                  <w:rPr>
                    <w:rFonts w:ascii="Cambria Math" w:hAnsi="Cambria Math"/>
                    <w:sz w:val="16"/>
                    <w:szCs w:val="16"/>
                    <w:lang w:val="en-US"/>
                  </w:rPr>
                  <m:t>+0.25</m:t>
                </m:r>
                <m:sSub>
                  <m:sSubPr>
                    <m:ctrlPr>
                      <w:rPr>
                        <w:rFonts w:ascii="Cambria Math" w:hAnsi="Cambria Math"/>
                        <w:i/>
                        <w:iCs/>
                        <w:sz w:val="16"/>
                        <w:szCs w:val="16"/>
                        <w:lang w:val="en-US"/>
                      </w:rPr>
                    </m:ctrlPr>
                  </m:sSubPr>
                  <m:e>
                    <m:r>
                      <w:rPr>
                        <w:rFonts w:ascii="Cambria Math" w:hAnsi="Cambria Math"/>
                        <w:sz w:val="16"/>
                        <w:szCs w:val="16"/>
                        <w:lang w:val="en-US"/>
                      </w:rPr>
                      <m:t>∙ I</m:t>
                    </m:r>
                  </m:e>
                  <m:sub>
                    <m:r>
                      <w:rPr>
                        <w:rFonts w:ascii="Cambria Math" w:hAnsi="Cambria Math"/>
                        <w:sz w:val="16"/>
                        <w:szCs w:val="16"/>
                        <w:lang w:val="en-US"/>
                      </w:rPr>
                      <m:t>water,  norm.</m:t>
                    </m:r>
                  </m:sub>
                </m:sSub>
                <m:r>
                  <w:rPr>
                    <w:rFonts w:ascii="Cambria Math" w:hAnsi="Cambria Math"/>
                    <w:sz w:val="16"/>
                    <w:szCs w:val="16"/>
                    <w:lang w:val="en-US"/>
                  </w:rPr>
                  <m:t>+0.25</m:t>
                </m:r>
                <m:sSub>
                  <m:sSubPr>
                    <m:ctrlPr>
                      <w:rPr>
                        <w:rFonts w:ascii="Cambria Math" w:hAnsi="Cambria Math"/>
                        <w:i/>
                        <w:iCs/>
                        <w:sz w:val="16"/>
                        <w:szCs w:val="16"/>
                        <w:lang w:val="en-US"/>
                      </w:rPr>
                    </m:ctrlPr>
                  </m:sSubPr>
                  <m:e>
                    <m:r>
                      <w:rPr>
                        <w:rFonts w:ascii="Cambria Math" w:hAnsi="Cambria Math"/>
                        <w:sz w:val="16"/>
                        <w:szCs w:val="16"/>
                        <w:lang w:val="en-US"/>
                      </w:rPr>
                      <m:t>∙ I</m:t>
                    </m:r>
                  </m:e>
                  <m:sub>
                    <m:r>
                      <w:rPr>
                        <w:rFonts w:ascii="Cambria Math" w:hAnsi="Cambria Math"/>
                        <w:sz w:val="16"/>
                        <w:szCs w:val="16"/>
                        <w:lang w:val="en-US"/>
                      </w:rPr>
                      <m:t>land, norm.</m:t>
                    </m:r>
                  </m:sub>
                </m:sSub>
                <m:r>
                  <w:rPr>
                    <w:rFonts w:ascii="Cambria Math" w:hAnsi="Cambria Math"/>
                    <w:sz w:val="16"/>
                    <w:szCs w:val="16"/>
                    <w:lang w:val="en-US"/>
                  </w:rPr>
                  <m:t>+0.25∙</m:t>
                </m:r>
                <m:sSub>
                  <m:sSubPr>
                    <m:ctrlPr>
                      <w:rPr>
                        <w:rFonts w:ascii="Cambria Math" w:hAnsi="Cambria Math"/>
                        <w:i/>
                        <w:iCs/>
                        <w:sz w:val="16"/>
                        <w:szCs w:val="16"/>
                        <w:lang w:val="en-US"/>
                      </w:rPr>
                    </m:ctrlPr>
                  </m:sSubPr>
                  <m:e>
                    <m:r>
                      <w:rPr>
                        <w:rFonts w:ascii="Cambria Math" w:hAnsi="Cambria Math"/>
                        <w:sz w:val="16"/>
                        <w:szCs w:val="16"/>
                        <w:lang w:val="en-US"/>
                      </w:rPr>
                      <m:t> I</m:t>
                    </m:r>
                  </m:e>
                  <m:sub>
                    <m:r>
                      <w:rPr>
                        <w:rFonts w:ascii="Cambria Math" w:hAnsi="Cambria Math"/>
                        <w:sz w:val="16"/>
                        <w:szCs w:val="16"/>
                        <w:lang w:val="en-US"/>
                      </w:rPr>
                      <m:t>P.Circ., norm.</m:t>
                    </m:r>
                  </m:sub>
                </m:sSub>
              </m:oMath>
            </m:oMathPara>
          </w:p>
        </w:tc>
        <w:tc>
          <w:tcPr>
            <w:tcW w:w="516" w:type="dxa"/>
            <w:tcBorders>
              <w:left w:val="single" w:sz="4" w:space="0" w:color="FFFFFF" w:themeColor="background1"/>
              <w:right w:val="single" w:sz="4" w:space="0" w:color="FFFFFF" w:themeColor="background1"/>
            </w:tcBorders>
            <w:vAlign w:val="center"/>
          </w:tcPr>
          <w:p w14:paraId="49642B73" w14:textId="77789FCA" w:rsidR="005B6099" w:rsidRDefault="005B6099" w:rsidP="002679D0">
            <w:pPr>
              <w:jc w:val="right"/>
              <w:rPr>
                <w:sz w:val="18"/>
                <w:szCs w:val="18"/>
              </w:rPr>
            </w:pPr>
            <w:r w:rsidRPr="002F42B0">
              <w:rPr>
                <w:sz w:val="18"/>
                <w:szCs w:val="18"/>
              </w:rPr>
              <w:t>(</w:t>
            </w:r>
            <w:r w:rsidRPr="002F42B0">
              <w:rPr>
                <w:i/>
                <w:sz w:val="18"/>
                <w:szCs w:val="18"/>
              </w:rPr>
              <w:fldChar w:fldCharType="begin"/>
            </w:r>
            <w:r w:rsidRPr="002F42B0">
              <w:rPr>
                <w:sz w:val="18"/>
                <w:szCs w:val="18"/>
              </w:rPr>
              <w:instrText xml:space="preserve"> SEQ ( \* ARABIC </w:instrText>
            </w:r>
            <w:r w:rsidRPr="002F42B0">
              <w:rPr>
                <w:i/>
                <w:sz w:val="18"/>
                <w:szCs w:val="18"/>
              </w:rPr>
              <w:fldChar w:fldCharType="separate"/>
            </w:r>
            <w:r w:rsidR="0078508B">
              <w:rPr>
                <w:noProof/>
                <w:sz w:val="18"/>
                <w:szCs w:val="18"/>
              </w:rPr>
              <w:t>11</w:t>
            </w:r>
            <w:r w:rsidRPr="002F42B0">
              <w:rPr>
                <w:i/>
                <w:sz w:val="18"/>
                <w:szCs w:val="18"/>
              </w:rPr>
              <w:fldChar w:fldCharType="end"/>
            </w:r>
            <w:r w:rsidRPr="002F42B0">
              <w:rPr>
                <w:sz w:val="18"/>
                <w:szCs w:val="18"/>
              </w:rPr>
              <w:t>)</w:t>
            </w:r>
          </w:p>
          <w:p w14:paraId="1B88A8B0" w14:textId="77777777" w:rsidR="002939A5" w:rsidRPr="002F42B0" w:rsidRDefault="002939A5" w:rsidP="006F065A">
            <w:pPr>
              <w:rPr>
                <w:b/>
                <w:bCs/>
                <w:sz w:val="18"/>
                <w:szCs w:val="18"/>
                <w:lang w:val="en-US"/>
              </w:rPr>
            </w:pPr>
          </w:p>
        </w:tc>
      </w:tr>
    </w:tbl>
    <w:p w14:paraId="759F63F0" w14:textId="1B45F665" w:rsidR="00810D72" w:rsidRDefault="00810D72" w:rsidP="00D30267">
      <w:pPr>
        <w:pStyle w:val="Els-2ndorder-head"/>
        <w:ind w:left="141"/>
      </w:pPr>
      <w:r>
        <w:lastRenderedPageBreak/>
        <w:t xml:space="preserve">Inherent </w:t>
      </w:r>
      <w:r w:rsidR="00C10AFF">
        <w:t>S</w:t>
      </w:r>
      <w:r>
        <w:t xml:space="preserve">afety and </w:t>
      </w:r>
      <w:r w:rsidR="00C10AFF">
        <w:t>H</w:t>
      </w:r>
      <w:r>
        <w:t>ealth</w:t>
      </w:r>
      <w:r w:rsidR="00CC7CCF">
        <w:t xml:space="preserve"> category</w:t>
      </w:r>
    </w:p>
    <w:p w14:paraId="7EC9D6B5" w14:textId="5D87CE80" w:rsidR="00810D72" w:rsidRDefault="00810D72" w:rsidP="00810D72">
      <w:pPr>
        <w:pStyle w:val="Els-body-text"/>
      </w:pPr>
      <w:r w:rsidRPr="004469E8">
        <w:rPr>
          <w:i/>
          <w:iCs/>
        </w:rPr>
        <w:t xml:space="preserve">Inherent </w:t>
      </w:r>
      <w:r w:rsidR="00C10AFF">
        <w:rPr>
          <w:i/>
          <w:iCs/>
        </w:rPr>
        <w:t>S</w:t>
      </w:r>
      <w:r w:rsidRPr="004469E8">
        <w:rPr>
          <w:i/>
          <w:iCs/>
        </w:rPr>
        <w:t xml:space="preserve">afety and </w:t>
      </w:r>
      <w:r w:rsidR="00C10AFF">
        <w:rPr>
          <w:i/>
          <w:iCs/>
        </w:rPr>
        <w:t>H</w:t>
      </w:r>
      <w:r w:rsidRPr="004469E8">
        <w:rPr>
          <w:i/>
          <w:iCs/>
        </w:rPr>
        <w:t>ealth</w:t>
      </w:r>
      <w:r w:rsidRPr="00700163">
        <w:t xml:space="preserve"> aims to compare the potential of health hazards to the employees and communities close to the p</w:t>
      </w:r>
      <w:r>
        <w:t>roduction locations</w:t>
      </w:r>
      <w:r w:rsidRPr="00700163">
        <w:t xml:space="preserve">. </w:t>
      </w:r>
    </w:p>
    <w:p w14:paraId="203EECF2" w14:textId="3E09F9EA" w:rsidR="00810D72" w:rsidRDefault="00810D72" w:rsidP="00810D72">
      <w:pPr>
        <w:pStyle w:val="Els-body-text"/>
      </w:pPr>
      <w:r>
        <w:t>Index-based methods have been widely used since they are simple and user friendly and require information that is available at an early design stage. To select inherent safety and health indicators for the present tool, methods such as “Prototype of Inherent Safety”</w:t>
      </w:r>
      <w:sdt>
        <w:sdtPr>
          <w:rPr>
            <w:color w:val="000000"/>
          </w:rPr>
          <w:tag w:val="MENDELEY_CITATION_v3_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"/>
          <w:id w:val="1635293456"/>
          <w:placeholder>
            <w:docPart w:val="DefaultPlaceholder_-1854013440"/>
          </w:placeholder>
        </w:sdtPr>
        <w:sdtEndPr/>
        <w:sdtContent>
          <w:r w:rsidR="007E6F07">
            <w:t>(Edwards &amp; Lawrence, 1993)</w:t>
          </w:r>
        </w:sdtContent>
      </w:sdt>
      <w:r>
        <w:t>, “Inherent Safety Index”</w:t>
      </w:r>
      <w:r w:rsidR="00E466B2">
        <w:t xml:space="preserve"> </w:t>
      </w:r>
      <w:sdt>
        <w:sdtPr>
          <w:rPr>
            <w:color w:val="000000"/>
          </w:rPr>
          <w:tag w:val="MENDELEY_CITATION_v3_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"/>
          <w:id w:val="1462771084"/>
          <w:placeholder>
            <w:docPart w:val="DefaultPlaceholder_-1854013440"/>
          </w:placeholder>
        </w:sdtPr>
        <w:sdtEndPr/>
        <w:sdtContent>
          <w:r w:rsidR="007E6F07" w:rsidRPr="007E6F07">
            <w:rPr>
              <w:color w:val="000000"/>
            </w:rPr>
            <w:t>(Heikkilä, 1999)</w:t>
          </w:r>
        </w:sdtContent>
      </w:sdt>
      <w:r w:rsidR="00E466B2">
        <w:rPr>
          <w:color w:val="000000"/>
        </w:rPr>
        <w:t xml:space="preserve"> </w:t>
      </w:r>
      <w:r>
        <w:rPr>
          <w:color w:val="000000"/>
        </w:rPr>
        <w:t xml:space="preserve"> </w:t>
      </w:r>
      <w:r>
        <w:t xml:space="preserve">and “Inherent Occupational Health Index” </w:t>
      </w:r>
      <w:sdt>
        <w:sdtPr>
          <w:rPr>
            <w:color w:val="000000"/>
          </w:rPr>
          <w:tag w:val="MENDELEY_CITATION_v3_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"/>
          <w:id w:val="-2098086664"/>
          <w:placeholder>
            <w:docPart w:val="DefaultPlaceholder_-1854013440"/>
          </w:placeholder>
        </w:sdtPr>
        <w:sdtEndPr/>
        <w:sdtContent>
          <w:r w:rsidR="007E6F07">
            <w:t>(Hassim &amp; Hurme, 2010)</w:t>
          </w:r>
        </w:sdtContent>
      </w:sdt>
      <w:r w:rsidR="00E466B2">
        <w:t xml:space="preserve"> </w:t>
      </w:r>
      <w:r>
        <w:t xml:space="preserve">were reviewed. The selection of indicators was based on </w:t>
      </w:r>
      <w:r w:rsidR="009A533F">
        <w:t>three</w:t>
      </w:r>
      <w:r>
        <w:t xml:space="preserve"> main requirements: the indicators are easily estimated with the input data available at </w:t>
      </w:r>
      <w:r w:rsidR="004C43BF">
        <w:t xml:space="preserve">an early </w:t>
      </w:r>
      <w:r>
        <w:t xml:space="preserve">design stage; double counting should be avoided; </w:t>
      </w:r>
      <w:r w:rsidRPr="00134B26">
        <w:t xml:space="preserve">and </w:t>
      </w:r>
      <w:r>
        <w:t>the indicators should have a significant</w:t>
      </w:r>
      <w:r w:rsidRPr="00134B26">
        <w:t xml:space="preserve"> impact on safety and health hazards</w:t>
      </w:r>
      <w:r>
        <w:t>.</w:t>
      </w:r>
      <w:r w:rsidRPr="00134B26">
        <w:t xml:space="preserve"> </w:t>
      </w:r>
    </w:p>
    <w:p w14:paraId="012084AE" w14:textId="1209495B" w:rsidR="00771D84" w:rsidRDefault="00810D72" w:rsidP="00810D72">
      <w:pPr>
        <w:pStyle w:val="Els-body-text"/>
      </w:pPr>
      <w:r w:rsidRPr="001564A5">
        <w:rPr>
          <w:i/>
          <w:iCs/>
        </w:rPr>
        <w:t xml:space="preserve">Inherent </w:t>
      </w:r>
      <w:r w:rsidR="00C10AFF">
        <w:rPr>
          <w:i/>
          <w:iCs/>
        </w:rPr>
        <w:t>S</w:t>
      </w:r>
      <w:r w:rsidRPr="001564A5">
        <w:rPr>
          <w:i/>
          <w:iCs/>
        </w:rPr>
        <w:t xml:space="preserve">afety and </w:t>
      </w:r>
      <w:r w:rsidR="00C10AFF">
        <w:rPr>
          <w:i/>
          <w:iCs/>
        </w:rPr>
        <w:t>H</w:t>
      </w:r>
      <w:r w:rsidRPr="001564A5">
        <w:rPr>
          <w:i/>
          <w:iCs/>
        </w:rPr>
        <w:t>ealth</w:t>
      </w:r>
      <w:r>
        <w:t xml:space="preserve"> is divided int</w:t>
      </w:r>
      <w:r w:rsidR="00C046EF">
        <w:t>o two subcategories:</w:t>
      </w:r>
      <w:r>
        <w:t xml:space="preserve"> </w:t>
      </w:r>
      <w:r w:rsidR="004B3267" w:rsidRPr="00D30267">
        <w:rPr>
          <w:i/>
          <w:iCs/>
        </w:rPr>
        <w:t>P</w:t>
      </w:r>
      <w:r w:rsidR="00A37376" w:rsidRPr="00D30267">
        <w:rPr>
          <w:i/>
          <w:iCs/>
        </w:rPr>
        <w:t>rocess Safety</w:t>
      </w:r>
      <w:r w:rsidR="005A2A1A">
        <w:t xml:space="preserve"> (</w:t>
      </w:r>
      <w:r w:rsidR="00372324">
        <w:t xml:space="preserve">see </w:t>
      </w:r>
      <w:r w:rsidR="005A2A1A">
        <w:fldChar w:fldCharType="begin"/>
      </w:r>
      <w:r w:rsidR="005A2A1A">
        <w:instrText xml:space="preserve"> REF _Ref150176312 \h </w:instrText>
      </w:r>
      <w:r w:rsidR="005A2A1A">
        <w:fldChar w:fldCharType="separate"/>
      </w:r>
      <w:r w:rsidR="005A2A1A">
        <w:t xml:space="preserve">Table </w:t>
      </w:r>
      <w:r w:rsidR="005A2A1A">
        <w:rPr>
          <w:noProof/>
        </w:rPr>
        <w:t>3</w:t>
      </w:r>
      <w:r w:rsidR="005A2A1A">
        <w:fldChar w:fldCharType="end"/>
      </w:r>
      <w:r w:rsidR="005A2A1A">
        <w:t>)</w:t>
      </w:r>
      <w:r w:rsidR="00A37376">
        <w:t xml:space="preserve">, </w:t>
      </w:r>
      <w:r w:rsidR="009E2E57">
        <w:t>focusing on the evaluation of the</w:t>
      </w:r>
      <w:r w:rsidR="00A37376">
        <w:t xml:space="preserve"> </w:t>
      </w:r>
      <w:r w:rsidR="00CD2167">
        <w:t xml:space="preserve">process conditions and operation mode, </w:t>
      </w:r>
      <w:r>
        <w:t xml:space="preserve">and </w:t>
      </w:r>
      <w:r w:rsidR="0052124C" w:rsidRPr="00D30267">
        <w:rPr>
          <w:i/>
          <w:iCs/>
        </w:rPr>
        <w:t>H</w:t>
      </w:r>
      <w:r w:rsidRPr="00D30267">
        <w:rPr>
          <w:i/>
          <w:iCs/>
        </w:rPr>
        <w:t xml:space="preserve">ealth </w:t>
      </w:r>
      <w:r w:rsidR="0052124C" w:rsidRPr="00D30267">
        <w:rPr>
          <w:i/>
          <w:iCs/>
        </w:rPr>
        <w:t>H</w:t>
      </w:r>
      <w:r w:rsidRPr="00D30267">
        <w:rPr>
          <w:i/>
          <w:iCs/>
        </w:rPr>
        <w:t>azards</w:t>
      </w:r>
      <w:r w:rsidR="0052124C">
        <w:t xml:space="preserve"> (</w:t>
      </w:r>
      <w:r w:rsidR="00372324">
        <w:t xml:space="preserve">refer to </w:t>
      </w:r>
      <w:r w:rsidR="0052124C">
        <w:fldChar w:fldCharType="begin"/>
      </w:r>
      <w:r w:rsidR="0052124C">
        <w:instrText xml:space="preserve"> REF _Ref153873737 \h </w:instrText>
      </w:r>
      <w:r w:rsidR="0052124C">
        <w:fldChar w:fldCharType="separate"/>
      </w:r>
      <w:r w:rsidR="0052124C">
        <w:t xml:space="preserve">Table </w:t>
      </w:r>
      <w:r w:rsidR="0052124C">
        <w:rPr>
          <w:noProof/>
        </w:rPr>
        <w:t>4</w:t>
      </w:r>
      <w:r w:rsidR="0052124C">
        <w:fldChar w:fldCharType="end"/>
      </w:r>
      <w:r w:rsidR="0052124C">
        <w:t>)</w:t>
      </w:r>
      <w:r w:rsidR="004E20DF">
        <w:t xml:space="preserve">, which </w:t>
      </w:r>
      <w:r w:rsidR="00887548">
        <w:t>evaluates</w:t>
      </w:r>
      <w:r w:rsidR="00BC4299">
        <w:t xml:space="preserve"> chemical properties</w:t>
      </w:r>
      <w:r w:rsidR="00C0089F">
        <w:t xml:space="preserve"> </w:t>
      </w:r>
      <w:r>
        <w:t>of the components present in the process</w:t>
      </w:r>
      <w:r w:rsidR="00887548">
        <w:t>.</w:t>
      </w:r>
      <w:r w:rsidR="00C246DA">
        <w:t xml:space="preserve"> </w:t>
      </w:r>
      <w:proofErr w:type="gramStart"/>
      <w:r w:rsidR="00C86BF3" w:rsidRPr="00C86BF3">
        <w:t>Eq</w:t>
      </w:r>
      <w:r w:rsidR="000B1B73">
        <w:t>.</w:t>
      </w:r>
      <w:r w:rsidR="00C86BF3" w:rsidRPr="00C86BF3">
        <w:t>(</w:t>
      </w:r>
      <w:proofErr w:type="gramEnd"/>
      <w:r w:rsidR="008B0D87">
        <w:t xml:space="preserve">12) </w:t>
      </w:r>
      <w:r w:rsidR="00C86BF3" w:rsidRPr="00C86BF3">
        <w:t>illustrates that indicators based on operational conditions</w:t>
      </w:r>
      <w:r w:rsidR="00B73E1B">
        <w:t xml:space="preserve"> </w:t>
      </w:r>
      <w:r w:rsidR="00B73E1B" w:rsidRPr="00B73E1B">
        <w:t>carry a greater weight than operating mod</w:t>
      </w:r>
      <w:r w:rsidR="00E45EC1">
        <w:t>e</w:t>
      </w:r>
      <w:r w:rsidR="007F2908">
        <w:t xml:space="preserve">, since </w:t>
      </w:r>
      <w:r w:rsidR="007F2908" w:rsidRPr="007F2908">
        <w:t>critical operating conditions can pose a higher hazard compared to batch processes</w:t>
      </w:r>
      <w:r w:rsidR="00E82699">
        <w:t xml:space="preserve"> </w:t>
      </w:r>
      <w:sdt>
        <w:sdtPr>
          <w:rPr>
            <w:color w:val="000000"/>
          </w:rPr>
          <w:tag w:val="MENDELEY_CITATION_v3_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"/>
          <w:id w:val="-1459570414"/>
          <w:placeholder>
            <w:docPart w:val="DefaultPlaceholder_-1854013440"/>
          </w:placeholder>
        </w:sdtPr>
        <w:sdtEndPr/>
        <w:sdtContent>
          <w:r w:rsidR="007E6F07">
            <w:t>(Hassim &amp; Hurme, 2010)</w:t>
          </w:r>
        </w:sdtContent>
      </w:sdt>
      <w:r>
        <w:t>.</w:t>
      </w:r>
    </w:p>
    <w:p w14:paraId="1ADF4D3E" w14:textId="4C9FC0EE" w:rsidR="00810D72" w:rsidRDefault="00810D72" w:rsidP="00810D72">
      <w:pPr>
        <w:pStyle w:val="Didascalia"/>
        <w:keepNext/>
        <w:jc w:val="center"/>
      </w:pPr>
      <w:bookmarkStart w:id="4" w:name="_Ref150176312"/>
      <w:bookmarkEnd w:id="1"/>
      <w:r>
        <w:t xml:space="preserve">Table </w:t>
      </w:r>
      <w:r>
        <w:fldChar w:fldCharType="begin"/>
      </w:r>
      <w:r>
        <w:instrText xml:space="preserve"> SEQ Table \* ARABIC </w:instrText>
      </w:r>
      <w:r>
        <w:fldChar w:fldCharType="separate"/>
      </w:r>
      <w:r w:rsidR="00DB5DFE">
        <w:rPr>
          <w:noProof/>
        </w:rPr>
        <w:t>4</w:t>
      </w:r>
      <w:r>
        <w:fldChar w:fldCharType="end"/>
      </w:r>
      <w:bookmarkEnd w:id="4"/>
      <w:r>
        <w:t xml:space="preserve">: </w:t>
      </w:r>
      <w:r w:rsidRPr="00A96F31">
        <w:t xml:space="preserve">Green-by-design indicators </w:t>
      </w:r>
      <w:r w:rsidR="004C43BF">
        <w:t xml:space="preserve">and weight factors </w:t>
      </w:r>
      <w:r w:rsidRPr="00A96F31">
        <w:t xml:space="preserve">of the </w:t>
      </w:r>
      <w:r>
        <w:rPr>
          <w:i/>
          <w:iCs/>
        </w:rPr>
        <w:t>Inherent Safety and Health</w:t>
      </w:r>
      <w:r w:rsidRPr="00A96F31">
        <w:t xml:space="preserve"> </w:t>
      </w:r>
      <w:r w:rsidR="00F962E9">
        <w:t>category</w:t>
      </w:r>
      <w:r>
        <w:t xml:space="preserve">, </w:t>
      </w:r>
      <w:r w:rsidRPr="00680368">
        <w:rPr>
          <w:i/>
          <w:iCs/>
        </w:rPr>
        <w:t xml:space="preserve">Process </w:t>
      </w:r>
      <w:r>
        <w:rPr>
          <w:i/>
          <w:iCs/>
        </w:rPr>
        <w:t>S</w:t>
      </w:r>
      <w:r w:rsidRPr="00680368">
        <w:rPr>
          <w:i/>
          <w:iCs/>
        </w:rPr>
        <w:t>afety</w:t>
      </w:r>
      <w:r>
        <w:t xml:space="preserve"> </w:t>
      </w:r>
      <w:r w:rsidR="00F962E9">
        <w:t>subcategory</w:t>
      </w:r>
      <w:r>
        <w:t>.</w:t>
      </w:r>
      <w:r w:rsidR="004C43BF">
        <w:t xml:space="preserve"> Adapted from</w:t>
      </w:r>
      <w:r w:rsidR="00254BA0">
        <w:t xml:space="preserve"> </w:t>
      </w:r>
      <w:sdt>
        <w:sdtPr>
          <w:tag w:val="MENDELEY_CITATION_v3_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"/>
          <w:id w:val="796715606"/>
          <w:placeholder>
            <w:docPart w:val="DefaultPlaceholder_-1854013440"/>
          </w:placeholder>
        </w:sdtPr>
        <w:sdtEndPr/>
        <w:sdtContent>
          <w:r w:rsidR="007E6F07">
            <w:t>(Hassim &amp; Hurme, 2010; Heikkilä, 1999)</w:t>
          </w:r>
        </w:sdtContent>
      </w:sdt>
      <w:r w:rsidR="00771D84">
        <w:t>.</w:t>
      </w:r>
      <w:r w:rsidR="004C43BF">
        <w:t xml:space="preserve"> </w:t>
      </w:r>
    </w:p>
    <w:tbl>
      <w:tblPr>
        <w:tblStyle w:val="Grigliatabella"/>
        <w:tblW w:w="0" w:type="auto"/>
        <w:tblLook w:val="04A0" w:firstRow="1" w:lastRow="0" w:firstColumn="1" w:lastColumn="0" w:noHBand="0" w:noVBand="1"/>
      </w:tblPr>
      <w:tblGrid>
        <w:gridCol w:w="6299"/>
        <w:gridCol w:w="778"/>
      </w:tblGrid>
      <w:tr w:rsidR="001476A4" w14:paraId="2D1D4A0A" w14:textId="77777777" w:rsidTr="001476A4">
        <w:tc>
          <w:tcPr>
            <w:tcW w:w="0" w:type="auto"/>
            <w:gridSpan w:val="2"/>
            <w:tcBorders>
              <w:left w:val="single" w:sz="4" w:space="0" w:color="FFFFFF" w:themeColor="background1"/>
              <w:right w:val="single" w:sz="4" w:space="0" w:color="FFFFFF" w:themeColor="background1"/>
            </w:tcBorders>
          </w:tcPr>
          <w:p w14:paraId="65634A11" w14:textId="2F9A83F6" w:rsidR="001476A4" w:rsidRPr="00322B5F" w:rsidRDefault="00EF0EFD" w:rsidP="002679D0">
            <w:pPr>
              <w:pStyle w:val="Els-body-text"/>
              <w:jc w:val="center"/>
              <w:rPr>
                <w:b/>
                <w:bCs/>
              </w:rPr>
            </w:pPr>
            <w:bookmarkStart w:id="5" w:name="_Ref150423166"/>
            <w:r>
              <w:rPr>
                <w:b/>
                <w:bCs/>
              </w:rPr>
              <w:t xml:space="preserve">Category: </w:t>
            </w:r>
            <w:r w:rsidR="001476A4">
              <w:rPr>
                <w:b/>
                <w:bCs/>
              </w:rPr>
              <w:t>Inherent Safety &amp; Health</w:t>
            </w:r>
            <w:r>
              <w:rPr>
                <w:b/>
                <w:bCs/>
              </w:rPr>
              <w:t xml:space="preserve"> </w:t>
            </w:r>
            <w:r w:rsidR="001476A4">
              <w:rPr>
                <w:b/>
                <w:bCs/>
              </w:rPr>
              <w:t>(40%)</w:t>
            </w:r>
            <w:r w:rsidR="000B1B73">
              <w:rPr>
                <w:b/>
                <w:bCs/>
              </w:rPr>
              <w:t xml:space="preserve"> - </w:t>
            </w:r>
            <w:r>
              <w:rPr>
                <w:b/>
                <w:bCs/>
              </w:rPr>
              <w:t>Subcategory: Process Safety</w:t>
            </w:r>
          </w:p>
        </w:tc>
      </w:tr>
      <w:tr w:rsidR="001476A4" w14:paraId="50663710" w14:textId="77777777" w:rsidTr="001476A4">
        <w:tc>
          <w:tcPr>
            <w:tcW w:w="0" w:type="auto"/>
            <w:gridSpan w:val="2"/>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7AE2FA2" w14:textId="77777777" w:rsidR="001476A4" w:rsidRPr="00E65E2E" w:rsidRDefault="001476A4" w:rsidP="002679D0">
            <w:pPr>
              <w:pStyle w:val="Els-body-text"/>
              <w:jc w:val="left"/>
              <w:rPr>
                <w:b/>
                <w:bCs/>
              </w:rPr>
            </w:pPr>
            <w:r w:rsidRPr="00E65E2E">
              <w:rPr>
                <w:b/>
                <w:bCs/>
              </w:rPr>
              <w:t>Process Safety (50%)</w:t>
            </w:r>
            <w:r>
              <w:rPr>
                <w:b/>
                <w:bCs/>
              </w:rPr>
              <w:t xml:space="preserve"> </w:t>
            </w:r>
          </w:p>
        </w:tc>
      </w:tr>
      <w:tr w:rsidR="00EF0EFD" w14:paraId="3BDB9F55" w14:textId="77777777" w:rsidTr="007B089E">
        <w:trPr>
          <w:trHeight w:val="384"/>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5B3926" w14:textId="77777777" w:rsidR="001476A4" w:rsidRPr="00641737" w:rsidRDefault="00E162B2" w:rsidP="007B089E">
            <w:pPr>
              <w:pStyle w:val="Els-body-text"/>
              <w:spacing w:line="276" w:lineRule="auto"/>
            </w:pPr>
            <m:oMathPara>
              <m:oMathParaPr>
                <m:jc m:val="left"/>
              </m:oMathParaPr>
              <m:oMath>
                <m:sSubSup>
                  <m:sSubSupPr>
                    <m:ctrlPr>
                      <w:rPr>
                        <w:rFonts w:ascii="Cambria Math" w:hAnsi="Cambria Math"/>
                        <w:i/>
                      </w:rPr>
                    </m:ctrlPr>
                  </m:sSubSupPr>
                  <m:e>
                    <m:r>
                      <w:rPr>
                        <w:rFonts w:ascii="Cambria Math" w:hAnsi="Cambria Math"/>
                      </w:rPr>
                      <m:t>I</m:t>
                    </m:r>
                  </m:e>
                  <m:sub>
                    <m:r>
                      <w:rPr>
                        <w:rFonts w:ascii="Cambria Math" w:hAnsi="Cambria Math"/>
                      </w:rPr>
                      <m:t>PS</m:t>
                    </m:r>
                  </m:sub>
                  <m:sup>
                    <m:r>
                      <w:rPr>
                        <w:rFonts w:ascii="Cambria Math" w:hAnsi="Cambria Math"/>
                      </w:rPr>
                      <m:t>j</m:t>
                    </m:r>
                  </m:sup>
                </m:sSubSup>
                <m:r>
                  <w:rPr>
                    <w:rFonts w:ascii="Cambria Math" w:hAnsi="Cambria Math"/>
                  </w:rPr>
                  <m:t>=0.2∙</m:t>
                </m:r>
                <m:sSub>
                  <m:sSubPr>
                    <m:ctrlPr>
                      <w:rPr>
                        <w:rFonts w:ascii="Cambria Math" w:hAnsi="Cambria Math"/>
                        <w:i/>
                        <w:iCs/>
                      </w:rPr>
                    </m:ctrlPr>
                  </m:sSubPr>
                  <m:e>
                    <m:r>
                      <w:rPr>
                        <w:rFonts w:ascii="Cambria Math" w:hAnsi="Cambria Math"/>
                      </w:rPr>
                      <m:t> I</m:t>
                    </m:r>
                  </m:e>
                  <m:sub>
                    <m:r>
                      <w:rPr>
                        <w:rFonts w:ascii="Cambria Math" w:hAnsi="Cambria Math"/>
                      </w:rPr>
                      <m:t>OP,  norm.</m:t>
                    </m:r>
                  </m:sub>
                </m:sSub>
                <m:r>
                  <w:rPr>
                    <w:rFonts w:ascii="Cambria Math" w:hAnsi="Cambria Math"/>
                  </w:rPr>
                  <m:t>+0.4</m:t>
                </m:r>
                <m:sSub>
                  <m:sSubPr>
                    <m:ctrlPr>
                      <w:rPr>
                        <w:rFonts w:ascii="Cambria Math" w:hAnsi="Cambria Math"/>
                        <w:i/>
                        <w:iCs/>
                      </w:rPr>
                    </m:ctrlPr>
                  </m:sSubPr>
                  <m:e>
                    <m:r>
                      <w:rPr>
                        <w:rFonts w:ascii="Cambria Math" w:hAnsi="Cambria Math"/>
                      </w:rPr>
                      <m:t>∙ I</m:t>
                    </m:r>
                  </m:e>
                  <m:sub>
                    <m:r>
                      <w:rPr>
                        <w:rFonts w:ascii="Cambria Math" w:hAnsi="Cambria Math"/>
                      </w:rPr>
                      <m:t>RS,  norm.</m:t>
                    </m:r>
                  </m:sub>
                </m:sSub>
                <m:r>
                  <w:rPr>
                    <w:rFonts w:ascii="Cambria Math" w:hAnsi="Cambria Math"/>
                  </w:rPr>
                  <m:t>+0.4</m:t>
                </m:r>
                <m:sSub>
                  <m:sSubPr>
                    <m:ctrlPr>
                      <w:rPr>
                        <w:rFonts w:ascii="Cambria Math" w:hAnsi="Cambria Math"/>
                        <w:i/>
                        <w:iCs/>
                      </w:rPr>
                    </m:ctrlPr>
                  </m:sSubPr>
                  <m:e>
                    <m:r>
                      <w:rPr>
                        <w:rFonts w:ascii="Cambria Math" w:hAnsi="Cambria Math"/>
                      </w:rPr>
                      <m:t>∙ I</m:t>
                    </m:r>
                  </m:e>
                  <m:sub>
                    <m:r>
                      <w:rPr>
                        <w:rFonts w:ascii="Cambria Math" w:hAnsi="Cambria Math"/>
                      </w:rPr>
                      <m:t>U/DS,  norm.</m:t>
                    </m:r>
                  </m:sub>
                </m:sSub>
              </m:oMath>
            </m:oMathPara>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AC6CED" w14:textId="77777777" w:rsidR="001476A4" w:rsidRDefault="001476A4" w:rsidP="002679D0">
            <w:pPr>
              <w:pStyle w:val="Els-body-text"/>
              <w:jc w:val="right"/>
            </w:pPr>
            <w:r w:rsidRPr="00A70C7A">
              <w:t>(</w:t>
            </w:r>
            <w:r w:rsidRPr="00A70C7A">
              <w:rPr>
                <w:i/>
              </w:rPr>
              <w:fldChar w:fldCharType="begin"/>
            </w:r>
            <w:r w:rsidRPr="00A70C7A">
              <w:instrText xml:space="preserve"> SEQ ( \* ARABIC </w:instrText>
            </w:r>
            <w:r w:rsidRPr="00A70C7A">
              <w:rPr>
                <w:i/>
              </w:rPr>
              <w:fldChar w:fldCharType="separate"/>
            </w:r>
            <w:r>
              <w:rPr>
                <w:noProof/>
              </w:rPr>
              <w:t>12</w:t>
            </w:r>
            <w:r w:rsidRPr="00A70C7A">
              <w:rPr>
                <w:i/>
              </w:rPr>
              <w:fldChar w:fldCharType="end"/>
            </w:r>
            <w:r w:rsidRPr="00A70C7A">
              <w:t>)</w:t>
            </w:r>
          </w:p>
        </w:tc>
      </w:tr>
      <w:tr w:rsidR="001476A4" w14:paraId="4240034B" w14:textId="77777777" w:rsidTr="001476A4">
        <w:trPr>
          <w:trHeight w:val="384"/>
        </w:trPr>
        <w:tc>
          <w:tcPr>
            <w:tcW w:w="0" w:type="auto"/>
            <w:gridSpan w:val="2"/>
            <w:tcBorders>
              <w:top w:val="single" w:sz="4" w:space="0" w:color="FFFFFF" w:themeColor="background1"/>
              <w:left w:val="single" w:sz="4" w:space="0" w:color="FFFFFF" w:themeColor="background1"/>
              <w:right w:val="single" w:sz="4" w:space="0" w:color="FFFFFF" w:themeColor="background1"/>
            </w:tcBorders>
            <w:vAlign w:val="center"/>
          </w:tcPr>
          <w:p w14:paraId="737C548C" w14:textId="77777777" w:rsidR="001476A4" w:rsidRPr="00641737" w:rsidRDefault="001476A4" w:rsidP="002679D0">
            <w:pPr>
              <w:pStyle w:val="Els-body-text"/>
              <w:spacing w:line="276" w:lineRule="auto"/>
              <w:jc w:val="left"/>
              <w:rPr>
                <w:i/>
                <w:iCs/>
                <w:u w:val="single"/>
              </w:rPr>
            </w:pPr>
            <w:r w:rsidRPr="00641737">
              <w:rPr>
                <w:i/>
                <w:iCs/>
                <w:u w:val="single"/>
              </w:rPr>
              <w:t xml:space="preserve">Overall </w:t>
            </w:r>
            <w:r>
              <w:rPr>
                <w:i/>
                <w:iCs/>
                <w:u w:val="single"/>
              </w:rPr>
              <w:t>P</w:t>
            </w:r>
            <w:r w:rsidRPr="00641737">
              <w:rPr>
                <w:i/>
                <w:iCs/>
                <w:u w:val="single"/>
              </w:rPr>
              <w:t>rocess</w:t>
            </w:r>
            <w:r>
              <w:rPr>
                <w:i/>
                <w:iCs/>
                <w:u w:val="single"/>
              </w:rPr>
              <w:t xml:space="preserve"> (</w:t>
            </w:r>
            <m:oMath>
              <m:r>
                <w:rPr>
                  <w:rFonts w:ascii="Cambria Math" w:hAnsi="Cambria Math"/>
                  <w:u w:val="single"/>
                </w:rPr>
                <m:t>OP</m:t>
              </m:r>
            </m:oMath>
            <w:r>
              <w:rPr>
                <w:i/>
                <w:iCs/>
                <w:u w:val="single"/>
              </w:rPr>
              <w:t>)</w:t>
            </w:r>
          </w:p>
          <w:p w14:paraId="03C46271" w14:textId="77777777" w:rsidR="001476A4" w:rsidRDefault="001476A4" w:rsidP="001476A4">
            <w:pPr>
              <w:pStyle w:val="Els-body-text"/>
              <w:numPr>
                <w:ilvl w:val="0"/>
                <w:numId w:val="20"/>
              </w:numPr>
              <w:spacing w:line="360" w:lineRule="auto"/>
              <w:jc w:val="left"/>
            </w:pPr>
            <w:r>
              <w:t>Index-based indicator.</w:t>
            </w:r>
          </w:p>
          <w:tbl>
            <w:tblPr>
              <w:tblStyle w:val="Grigliatabella"/>
              <w:tblW w:w="3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486"/>
              <w:gridCol w:w="746"/>
            </w:tblGrid>
            <w:tr w:rsidR="001476A4" w14:paraId="4C2A6C15" w14:textId="77777777" w:rsidTr="002679D0">
              <w:tc>
                <w:tcPr>
                  <w:tcW w:w="2281" w:type="dxa"/>
                  <w:vAlign w:val="center"/>
                </w:tcPr>
                <w:p w14:paraId="20014BF7" w14:textId="77777777" w:rsidR="001476A4" w:rsidRDefault="001476A4" w:rsidP="002679D0">
                  <w:pPr>
                    <w:pStyle w:val="Els-body-text"/>
                    <w:jc w:val="center"/>
                  </w:pPr>
                  <w:r w:rsidRPr="003622E0">
                    <w:rPr>
                      <w:b/>
                      <w:bCs/>
                      <w:sz w:val="18"/>
                      <w:szCs w:val="16"/>
                    </w:rPr>
                    <w:t>Operation mode</w:t>
                  </w:r>
                </w:p>
              </w:tc>
              <w:tc>
                <w:tcPr>
                  <w:tcW w:w="486" w:type="dxa"/>
                  <w:vAlign w:val="center"/>
                </w:tcPr>
                <w:p w14:paraId="6CCBFE12" w14:textId="77777777" w:rsidR="001476A4" w:rsidRDefault="001476A4" w:rsidP="002679D0">
                  <w:pPr>
                    <w:pStyle w:val="Els-body-text"/>
                    <w:jc w:val="center"/>
                  </w:pPr>
                </w:p>
              </w:tc>
              <w:tc>
                <w:tcPr>
                  <w:tcW w:w="746" w:type="dxa"/>
                  <w:vAlign w:val="center"/>
                </w:tcPr>
                <w:p w14:paraId="68DEF358" w14:textId="77777777" w:rsidR="001476A4" w:rsidRPr="00294D89" w:rsidRDefault="001476A4" w:rsidP="002679D0">
                  <w:pPr>
                    <w:pStyle w:val="Els-body-text"/>
                    <w:jc w:val="center"/>
                    <w:rPr>
                      <w:b/>
                      <w:bCs/>
                    </w:rPr>
                  </w:pPr>
                  <w:r w:rsidRPr="00294D89">
                    <w:rPr>
                      <w:b/>
                      <w:bCs/>
                      <w:sz w:val="18"/>
                      <w:szCs w:val="18"/>
                    </w:rPr>
                    <w:t>Score</w:t>
                  </w:r>
                </w:p>
              </w:tc>
            </w:tr>
            <w:tr w:rsidR="001476A4" w14:paraId="2B75CB03" w14:textId="77777777" w:rsidTr="002679D0">
              <w:tc>
                <w:tcPr>
                  <w:tcW w:w="2281" w:type="dxa"/>
                  <w:vAlign w:val="center"/>
                </w:tcPr>
                <w:p w14:paraId="128137CD" w14:textId="77777777" w:rsidR="001476A4" w:rsidRPr="00294D89" w:rsidRDefault="001476A4" w:rsidP="002679D0">
                  <w:pPr>
                    <w:pStyle w:val="Els-body-text"/>
                    <w:jc w:val="center"/>
                    <w:rPr>
                      <w:sz w:val="18"/>
                      <w:szCs w:val="18"/>
                    </w:rPr>
                  </w:pPr>
                  <w:r w:rsidRPr="00294D89">
                    <w:rPr>
                      <w:sz w:val="18"/>
                      <w:szCs w:val="18"/>
                    </w:rPr>
                    <w:t>Batch (100</w:t>
                  </w:r>
                  <w:r>
                    <w:rPr>
                      <w:sz w:val="18"/>
                      <w:szCs w:val="18"/>
                    </w:rPr>
                    <w:t xml:space="preserve"> </w:t>
                  </w:r>
                  <w:r w:rsidRPr="00294D89">
                    <w:rPr>
                      <w:sz w:val="18"/>
                      <w:szCs w:val="18"/>
                    </w:rPr>
                    <w:t>%)</w:t>
                  </w:r>
                </w:p>
              </w:tc>
              <w:tc>
                <w:tcPr>
                  <w:tcW w:w="486" w:type="dxa"/>
                  <w:vAlign w:val="center"/>
                </w:tcPr>
                <w:p w14:paraId="0246629B" w14:textId="77777777" w:rsidR="001476A4" w:rsidRPr="00294D89" w:rsidRDefault="001476A4" w:rsidP="002679D0">
                  <w:pPr>
                    <w:pStyle w:val="Els-body-text"/>
                    <w:jc w:val="center"/>
                    <w:rPr>
                      <w:sz w:val="18"/>
                      <w:szCs w:val="18"/>
                    </w:rPr>
                  </w:pPr>
                  <w:r w:rsidRPr="00294D89">
                    <w:rPr>
                      <w:sz w:val="18"/>
                      <w:szCs w:val="18"/>
                    </w:rPr>
                    <w:t>→</w:t>
                  </w:r>
                </w:p>
              </w:tc>
              <w:tc>
                <w:tcPr>
                  <w:tcW w:w="746" w:type="dxa"/>
                  <w:vAlign w:val="center"/>
                </w:tcPr>
                <w:p w14:paraId="61419173" w14:textId="77777777" w:rsidR="001476A4" w:rsidRPr="00294D89" w:rsidRDefault="001476A4" w:rsidP="002679D0">
                  <w:pPr>
                    <w:pStyle w:val="Els-body-text"/>
                    <w:jc w:val="center"/>
                    <w:rPr>
                      <w:sz w:val="18"/>
                      <w:szCs w:val="18"/>
                    </w:rPr>
                  </w:pPr>
                  <w:r w:rsidRPr="00294D89">
                    <w:rPr>
                      <w:sz w:val="18"/>
                      <w:szCs w:val="18"/>
                    </w:rPr>
                    <w:t>1</w:t>
                  </w:r>
                </w:p>
              </w:tc>
            </w:tr>
            <w:tr w:rsidR="001476A4" w14:paraId="4A682B57" w14:textId="77777777" w:rsidTr="002679D0">
              <w:tc>
                <w:tcPr>
                  <w:tcW w:w="2281" w:type="dxa"/>
                  <w:vAlign w:val="center"/>
                </w:tcPr>
                <w:p w14:paraId="60FA0196" w14:textId="77777777" w:rsidR="001476A4" w:rsidRPr="00294D89" w:rsidRDefault="001476A4" w:rsidP="002679D0">
                  <w:pPr>
                    <w:pStyle w:val="Els-body-text"/>
                    <w:jc w:val="center"/>
                    <w:rPr>
                      <w:sz w:val="18"/>
                      <w:szCs w:val="18"/>
                    </w:rPr>
                  </w:pPr>
                  <w:r w:rsidRPr="00294D89">
                    <w:rPr>
                      <w:sz w:val="18"/>
                      <w:szCs w:val="18"/>
                    </w:rPr>
                    <w:t>Semi-batch (50 % - 100 %)</w:t>
                  </w:r>
                </w:p>
              </w:tc>
              <w:tc>
                <w:tcPr>
                  <w:tcW w:w="486" w:type="dxa"/>
                  <w:vAlign w:val="center"/>
                </w:tcPr>
                <w:p w14:paraId="721BCCFA" w14:textId="77777777" w:rsidR="001476A4" w:rsidRPr="00294D89" w:rsidRDefault="001476A4" w:rsidP="002679D0">
                  <w:pPr>
                    <w:pStyle w:val="Els-body-text"/>
                    <w:jc w:val="center"/>
                    <w:rPr>
                      <w:sz w:val="18"/>
                      <w:szCs w:val="18"/>
                    </w:rPr>
                  </w:pPr>
                  <w:r w:rsidRPr="00294D89">
                    <w:rPr>
                      <w:sz w:val="18"/>
                      <w:szCs w:val="18"/>
                    </w:rPr>
                    <w:t>→</w:t>
                  </w:r>
                </w:p>
              </w:tc>
              <w:tc>
                <w:tcPr>
                  <w:tcW w:w="746" w:type="dxa"/>
                  <w:vAlign w:val="center"/>
                </w:tcPr>
                <w:p w14:paraId="2F938BD5" w14:textId="77777777" w:rsidR="001476A4" w:rsidRPr="00294D89" w:rsidRDefault="001476A4" w:rsidP="002679D0">
                  <w:pPr>
                    <w:pStyle w:val="Els-body-text"/>
                    <w:jc w:val="center"/>
                    <w:rPr>
                      <w:sz w:val="18"/>
                      <w:szCs w:val="18"/>
                    </w:rPr>
                  </w:pPr>
                  <w:r w:rsidRPr="00294D89">
                    <w:rPr>
                      <w:sz w:val="18"/>
                      <w:szCs w:val="18"/>
                    </w:rPr>
                    <w:t>2</w:t>
                  </w:r>
                </w:p>
              </w:tc>
            </w:tr>
            <w:tr w:rsidR="001476A4" w14:paraId="1D4F39EA" w14:textId="77777777" w:rsidTr="002679D0">
              <w:tc>
                <w:tcPr>
                  <w:tcW w:w="2281" w:type="dxa"/>
                  <w:vAlign w:val="center"/>
                </w:tcPr>
                <w:p w14:paraId="195394F4" w14:textId="77777777" w:rsidR="001476A4" w:rsidRPr="00294D89" w:rsidRDefault="001476A4" w:rsidP="002679D0">
                  <w:pPr>
                    <w:pStyle w:val="Els-body-text"/>
                    <w:jc w:val="center"/>
                    <w:rPr>
                      <w:sz w:val="18"/>
                      <w:szCs w:val="18"/>
                    </w:rPr>
                  </w:pPr>
                  <w:r w:rsidRPr="00294D89">
                    <w:rPr>
                      <w:sz w:val="18"/>
                      <w:szCs w:val="18"/>
                    </w:rPr>
                    <w:t>Semi-batch (1 % - 50 %)</w:t>
                  </w:r>
                </w:p>
              </w:tc>
              <w:tc>
                <w:tcPr>
                  <w:tcW w:w="486" w:type="dxa"/>
                  <w:vAlign w:val="center"/>
                </w:tcPr>
                <w:p w14:paraId="36862125" w14:textId="77777777" w:rsidR="001476A4" w:rsidRPr="00294D89" w:rsidRDefault="001476A4" w:rsidP="002679D0">
                  <w:pPr>
                    <w:pStyle w:val="Els-body-text"/>
                    <w:jc w:val="center"/>
                    <w:rPr>
                      <w:sz w:val="18"/>
                      <w:szCs w:val="18"/>
                    </w:rPr>
                  </w:pPr>
                  <w:r w:rsidRPr="00294D89">
                    <w:rPr>
                      <w:sz w:val="18"/>
                      <w:szCs w:val="18"/>
                    </w:rPr>
                    <w:t>→</w:t>
                  </w:r>
                </w:p>
              </w:tc>
              <w:tc>
                <w:tcPr>
                  <w:tcW w:w="746" w:type="dxa"/>
                  <w:vAlign w:val="center"/>
                </w:tcPr>
                <w:p w14:paraId="52B24D60" w14:textId="77777777" w:rsidR="001476A4" w:rsidRPr="00294D89" w:rsidRDefault="001476A4" w:rsidP="002679D0">
                  <w:pPr>
                    <w:pStyle w:val="Els-body-text"/>
                    <w:jc w:val="center"/>
                    <w:rPr>
                      <w:sz w:val="18"/>
                      <w:szCs w:val="18"/>
                    </w:rPr>
                  </w:pPr>
                  <w:r w:rsidRPr="00294D89">
                    <w:rPr>
                      <w:sz w:val="18"/>
                      <w:szCs w:val="18"/>
                    </w:rPr>
                    <w:t>3</w:t>
                  </w:r>
                </w:p>
              </w:tc>
            </w:tr>
            <w:tr w:rsidR="001476A4" w14:paraId="1A2AE6C4" w14:textId="77777777" w:rsidTr="002679D0">
              <w:tc>
                <w:tcPr>
                  <w:tcW w:w="2281" w:type="dxa"/>
                  <w:vAlign w:val="center"/>
                </w:tcPr>
                <w:p w14:paraId="036D77EA" w14:textId="77777777" w:rsidR="001476A4" w:rsidRPr="00294D89" w:rsidRDefault="001476A4" w:rsidP="002679D0">
                  <w:pPr>
                    <w:pStyle w:val="Els-body-text"/>
                    <w:jc w:val="center"/>
                    <w:rPr>
                      <w:sz w:val="18"/>
                      <w:szCs w:val="18"/>
                    </w:rPr>
                  </w:pPr>
                  <w:r w:rsidRPr="00294D89">
                    <w:rPr>
                      <w:sz w:val="18"/>
                      <w:szCs w:val="18"/>
                    </w:rPr>
                    <w:t>Continuous</w:t>
                  </w:r>
                </w:p>
              </w:tc>
              <w:tc>
                <w:tcPr>
                  <w:tcW w:w="486" w:type="dxa"/>
                  <w:vAlign w:val="center"/>
                </w:tcPr>
                <w:p w14:paraId="199DFE70" w14:textId="77777777" w:rsidR="001476A4" w:rsidRPr="00294D89" w:rsidRDefault="001476A4" w:rsidP="002679D0">
                  <w:pPr>
                    <w:pStyle w:val="Els-body-text"/>
                    <w:jc w:val="center"/>
                    <w:rPr>
                      <w:sz w:val="18"/>
                      <w:szCs w:val="18"/>
                    </w:rPr>
                  </w:pPr>
                  <w:r w:rsidRPr="00294D89">
                    <w:rPr>
                      <w:sz w:val="18"/>
                      <w:szCs w:val="18"/>
                    </w:rPr>
                    <w:t>→</w:t>
                  </w:r>
                </w:p>
              </w:tc>
              <w:tc>
                <w:tcPr>
                  <w:tcW w:w="746" w:type="dxa"/>
                  <w:vAlign w:val="center"/>
                </w:tcPr>
                <w:p w14:paraId="5D36CB87" w14:textId="77777777" w:rsidR="001476A4" w:rsidRPr="00294D89" w:rsidRDefault="001476A4" w:rsidP="002679D0">
                  <w:pPr>
                    <w:pStyle w:val="Els-body-text"/>
                    <w:jc w:val="center"/>
                    <w:rPr>
                      <w:sz w:val="18"/>
                      <w:szCs w:val="18"/>
                    </w:rPr>
                  </w:pPr>
                  <w:r w:rsidRPr="00294D89">
                    <w:rPr>
                      <w:sz w:val="18"/>
                      <w:szCs w:val="18"/>
                    </w:rPr>
                    <w:t>4</w:t>
                  </w:r>
                </w:p>
              </w:tc>
            </w:tr>
          </w:tbl>
          <w:p w14:paraId="7AE3B62E" w14:textId="77777777" w:rsidR="001476A4" w:rsidRPr="005E38D1" w:rsidRDefault="001476A4" w:rsidP="002679D0">
            <w:pPr>
              <w:pStyle w:val="Els-body-text"/>
              <w:jc w:val="left"/>
              <w:rPr>
                <w:i/>
                <w:iCs/>
                <w:u w:val="single"/>
              </w:rPr>
            </w:pPr>
            <w:r w:rsidRPr="005E38D1">
              <w:rPr>
                <w:i/>
                <w:iCs/>
                <w:u w:val="single"/>
              </w:rPr>
              <w:t xml:space="preserve">Reaction </w:t>
            </w:r>
            <w:r>
              <w:rPr>
                <w:i/>
                <w:iCs/>
                <w:u w:val="single"/>
              </w:rPr>
              <w:t>S</w:t>
            </w:r>
            <w:r w:rsidRPr="005E38D1">
              <w:rPr>
                <w:i/>
                <w:iCs/>
                <w:u w:val="single"/>
              </w:rPr>
              <w:t>ection</w:t>
            </w:r>
            <w:r>
              <w:rPr>
                <w:i/>
                <w:iCs/>
                <w:u w:val="single"/>
              </w:rPr>
              <w:t xml:space="preserve"> (</w:t>
            </w:r>
            <m:oMath>
              <m:r>
                <w:rPr>
                  <w:rFonts w:ascii="Cambria Math" w:hAnsi="Cambria Math"/>
                  <w:u w:val="single"/>
                </w:rPr>
                <m:t>RS</m:t>
              </m:r>
            </m:oMath>
            <w:r>
              <w:rPr>
                <w:i/>
                <w:iCs/>
                <w:u w:val="single"/>
              </w:rPr>
              <w:t>)</w:t>
            </w:r>
          </w:p>
          <w:p w14:paraId="0CD0FFC5" w14:textId="3B0CB374" w:rsidR="001476A4" w:rsidRDefault="001476A4" w:rsidP="001476A4">
            <w:pPr>
              <w:pStyle w:val="Els-body-text"/>
              <w:numPr>
                <w:ilvl w:val="0"/>
                <w:numId w:val="20"/>
              </w:numPr>
            </w:pPr>
            <w:r>
              <w:t>Sum of index-based indicators</w:t>
            </w:r>
            <w:r w:rsidR="00753954">
              <w:t xml:space="preserve"> </w:t>
            </w:r>
            <w:sdt>
              <w:sdtPr>
                <w:rPr>
                  <w:color w:val="000000"/>
                </w:rPr>
                <w:tag w:val="MENDELEY_CITATION_v3_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"/>
                <w:id w:val="2009090633"/>
                <w:placeholder>
                  <w:docPart w:val="40FF69F49E534A07A3E937F49B5EDE23"/>
                </w:placeholder>
              </w:sdtPr>
              <w:sdtEndPr/>
              <w:sdtContent>
                <w:r w:rsidR="007E6F07" w:rsidRPr="007E6F07">
                  <w:rPr>
                    <w:color w:val="000000"/>
                  </w:rPr>
                  <w:t>(Heikkilä, 1999)</w:t>
                </w:r>
              </w:sdtContent>
            </w:sdt>
            <w:r>
              <w:rPr>
                <w:color w:val="000000"/>
              </w:rPr>
              <w:t>.</w:t>
            </w:r>
          </w:p>
          <w:p w14:paraId="48F0E230" w14:textId="77777777" w:rsidR="001476A4" w:rsidRDefault="001476A4" w:rsidP="001476A4">
            <w:pPr>
              <w:pStyle w:val="Els-body-text"/>
              <w:numPr>
                <w:ilvl w:val="0"/>
                <w:numId w:val="20"/>
              </w:numPr>
              <w:spacing w:line="276" w:lineRule="auto"/>
            </w:pPr>
            <w:r>
              <w:t>Accounts for operating pressure/temperature of the reaction section and heat of reaction.</w:t>
            </w:r>
          </w:p>
          <w:p w14:paraId="5C221910" w14:textId="77777777" w:rsidR="001476A4" w:rsidRPr="00F940DC" w:rsidRDefault="001476A4" w:rsidP="002679D0">
            <w:pPr>
              <w:pStyle w:val="Els-body-text"/>
              <w:jc w:val="left"/>
              <w:rPr>
                <w:i/>
                <w:iCs/>
                <w:u w:val="single"/>
              </w:rPr>
            </w:pPr>
            <w:r w:rsidRPr="00F940DC">
              <w:rPr>
                <w:i/>
                <w:iCs/>
                <w:u w:val="single"/>
              </w:rPr>
              <w:t>Up/</w:t>
            </w:r>
            <w:r>
              <w:rPr>
                <w:i/>
                <w:iCs/>
                <w:u w:val="single"/>
              </w:rPr>
              <w:t>D</w:t>
            </w:r>
            <w:r w:rsidRPr="00F940DC">
              <w:rPr>
                <w:i/>
                <w:iCs/>
                <w:u w:val="single"/>
              </w:rPr>
              <w:t xml:space="preserve">ownstream </w:t>
            </w:r>
            <w:r>
              <w:rPr>
                <w:i/>
                <w:iCs/>
                <w:u w:val="single"/>
              </w:rPr>
              <w:t>S</w:t>
            </w:r>
            <w:r w:rsidRPr="00F940DC">
              <w:rPr>
                <w:i/>
                <w:iCs/>
                <w:u w:val="single"/>
              </w:rPr>
              <w:t>ection</w:t>
            </w:r>
            <w:r>
              <w:rPr>
                <w:i/>
                <w:iCs/>
                <w:u w:val="single"/>
              </w:rPr>
              <w:t xml:space="preserve"> (</w:t>
            </w:r>
            <m:oMath>
              <m:r>
                <w:rPr>
                  <w:rFonts w:ascii="Cambria Math" w:hAnsi="Cambria Math"/>
                  <w:u w:val="single"/>
                </w:rPr>
                <m:t>U/DS</m:t>
              </m:r>
            </m:oMath>
            <w:r>
              <w:rPr>
                <w:i/>
                <w:iCs/>
                <w:u w:val="single"/>
              </w:rPr>
              <w:t>)</w:t>
            </w:r>
          </w:p>
          <w:p w14:paraId="23285B8C" w14:textId="76304841" w:rsidR="001476A4" w:rsidRDefault="001476A4" w:rsidP="001476A4">
            <w:pPr>
              <w:pStyle w:val="Els-body-text"/>
              <w:numPr>
                <w:ilvl w:val="0"/>
                <w:numId w:val="20"/>
              </w:numPr>
            </w:pPr>
            <w:r>
              <w:t xml:space="preserve">Sum of index-based indicators </w:t>
            </w:r>
            <w:sdt>
              <w:sdtPr>
                <w:rPr>
                  <w:color w:val="000000"/>
                </w:rPr>
                <w:tag w:val="MENDELEY_CITATION_v3_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"/>
                <w:id w:val="336501157"/>
                <w:placeholder>
                  <w:docPart w:val="40FF69F49E534A07A3E937F49B5EDE23"/>
                </w:placeholder>
              </w:sdtPr>
              <w:sdtEndPr/>
              <w:sdtContent>
                <w:r w:rsidR="007E6F07" w:rsidRPr="007E6F07">
                  <w:rPr>
                    <w:color w:val="000000"/>
                  </w:rPr>
                  <w:t>(Heikkilä, 1999)</w:t>
                </w:r>
              </w:sdtContent>
            </w:sdt>
            <w:r>
              <w:t>.</w:t>
            </w:r>
          </w:p>
          <w:p w14:paraId="5E4CD071" w14:textId="77777777" w:rsidR="001476A4" w:rsidRDefault="001476A4" w:rsidP="001476A4">
            <w:pPr>
              <w:pStyle w:val="Els-body-text"/>
              <w:numPr>
                <w:ilvl w:val="0"/>
                <w:numId w:val="20"/>
              </w:numPr>
            </w:pPr>
            <w:r>
              <w:t>Accounts for operating pressure/temperature of different units in upstream and downstream sections.</w:t>
            </w:r>
          </w:p>
          <w:p w14:paraId="43E55CF0" w14:textId="77777777" w:rsidR="001476A4" w:rsidRDefault="001476A4" w:rsidP="001476A4">
            <w:pPr>
              <w:pStyle w:val="Els-body-text"/>
              <w:numPr>
                <w:ilvl w:val="0"/>
                <w:numId w:val="20"/>
              </w:numPr>
            </w:pPr>
            <w:r>
              <w:t>The process step with most critical conditions is the one accounted for in the final score.</w:t>
            </w:r>
          </w:p>
          <w:tbl>
            <w:tblPr>
              <w:tblStyle w:val="Grigliatabella"/>
              <w:tblW w:w="488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1741"/>
              <w:gridCol w:w="2219"/>
              <w:gridCol w:w="552"/>
              <w:gridCol w:w="734"/>
            </w:tblGrid>
            <w:tr w:rsidR="001476A4" w:rsidRPr="00F64A46" w14:paraId="7C040ACE" w14:textId="77777777" w:rsidTr="002679D0">
              <w:trPr>
                <w:jc w:val="center"/>
              </w:trPr>
              <w:tc>
                <w:tcPr>
                  <w:tcW w:w="1088" w:type="pct"/>
                  <w:vAlign w:val="center"/>
                </w:tcPr>
                <w:p w14:paraId="512B2D84" w14:textId="77777777" w:rsidR="001476A4" w:rsidRPr="00F64A46" w:rsidRDefault="001476A4" w:rsidP="002679D0">
                  <w:pPr>
                    <w:jc w:val="center"/>
                    <w:rPr>
                      <w:b/>
                      <w:bCs/>
                      <w:sz w:val="18"/>
                      <w:szCs w:val="16"/>
                      <w:lang w:val="en-US"/>
                    </w:rPr>
                  </w:pPr>
                  <w:r w:rsidRPr="00F64A46">
                    <w:rPr>
                      <w:b/>
                      <w:bCs/>
                      <w:sz w:val="18"/>
                      <w:szCs w:val="16"/>
                      <w:lang w:val="en-US"/>
                    </w:rPr>
                    <w:t>Pressure (bar</w:t>
                  </w:r>
                  <w:r>
                    <w:rPr>
                      <w:b/>
                      <w:bCs/>
                      <w:sz w:val="18"/>
                      <w:szCs w:val="16"/>
                      <w:lang w:val="en-US"/>
                    </w:rPr>
                    <w:t>a</w:t>
                  </w:r>
                  <w:r w:rsidRPr="00F64A46">
                    <w:rPr>
                      <w:b/>
                      <w:bCs/>
                      <w:sz w:val="18"/>
                      <w:szCs w:val="16"/>
                      <w:lang w:val="en-US"/>
                    </w:rPr>
                    <w:t>)</w:t>
                  </w:r>
                </w:p>
              </w:tc>
              <w:tc>
                <w:tcPr>
                  <w:tcW w:w="1298" w:type="pct"/>
                  <w:vAlign w:val="center"/>
                </w:tcPr>
                <w:p w14:paraId="007E01FD" w14:textId="77777777" w:rsidR="001476A4" w:rsidRPr="00F64A46" w:rsidRDefault="001476A4" w:rsidP="002679D0">
                  <w:pPr>
                    <w:jc w:val="center"/>
                    <w:rPr>
                      <w:b/>
                      <w:bCs/>
                      <w:sz w:val="18"/>
                      <w:szCs w:val="16"/>
                      <w:lang w:val="en-US"/>
                    </w:rPr>
                  </w:pPr>
                  <w:r>
                    <w:rPr>
                      <w:b/>
                      <w:bCs/>
                      <w:sz w:val="18"/>
                      <w:szCs w:val="16"/>
                      <w:lang w:val="en-US"/>
                    </w:rPr>
                    <w:t>Temperature</w:t>
                  </w:r>
                  <w:r w:rsidRPr="00F64A46">
                    <w:rPr>
                      <w:b/>
                      <w:bCs/>
                      <w:sz w:val="18"/>
                      <w:szCs w:val="16"/>
                      <w:lang w:val="en-US"/>
                    </w:rPr>
                    <w:t xml:space="preserve"> (</w:t>
                  </w:r>
                  <w:r w:rsidRPr="00F64A46">
                    <w:rPr>
                      <w:rFonts w:cs="Arial"/>
                      <w:b/>
                      <w:bCs/>
                      <w:sz w:val="18"/>
                      <w:szCs w:val="16"/>
                      <w:lang w:val="en-US"/>
                    </w:rPr>
                    <w:t>˚</w:t>
                  </w:r>
                  <w:r w:rsidRPr="00F64A46">
                    <w:rPr>
                      <w:b/>
                      <w:bCs/>
                      <w:sz w:val="18"/>
                      <w:szCs w:val="16"/>
                      <w:lang w:val="en-US"/>
                    </w:rPr>
                    <w:t>C)</w:t>
                  </w:r>
                </w:p>
              </w:tc>
              <w:tc>
                <w:tcPr>
                  <w:tcW w:w="1655" w:type="pct"/>
                </w:tcPr>
                <w:p w14:paraId="7D1F0300" w14:textId="77777777" w:rsidR="001476A4" w:rsidRPr="00F64A46" w:rsidRDefault="001476A4" w:rsidP="002679D0">
                  <w:pPr>
                    <w:jc w:val="center"/>
                    <w:rPr>
                      <w:b/>
                      <w:bCs/>
                      <w:sz w:val="18"/>
                      <w:szCs w:val="16"/>
                      <w:lang w:val="en-US"/>
                    </w:rPr>
                  </w:pPr>
                  <w:r w:rsidRPr="001304EE">
                    <w:rPr>
                      <w:b/>
                      <w:bCs/>
                      <w:sz w:val="18"/>
                      <w:szCs w:val="16"/>
                      <w:lang w:val="en-US"/>
                    </w:rPr>
                    <w:t>Heat of reaction (kJ/kg)</w:t>
                  </w:r>
                </w:p>
              </w:tc>
              <w:tc>
                <w:tcPr>
                  <w:tcW w:w="412" w:type="pct"/>
                </w:tcPr>
                <w:p w14:paraId="29C30AC4" w14:textId="77777777" w:rsidR="001476A4" w:rsidRPr="00F64A46" w:rsidRDefault="001476A4" w:rsidP="002679D0">
                  <w:pPr>
                    <w:jc w:val="center"/>
                    <w:rPr>
                      <w:b/>
                      <w:bCs/>
                      <w:sz w:val="18"/>
                      <w:szCs w:val="16"/>
                      <w:lang w:val="en-US"/>
                    </w:rPr>
                  </w:pPr>
                </w:p>
              </w:tc>
              <w:tc>
                <w:tcPr>
                  <w:tcW w:w="547" w:type="pct"/>
                  <w:vAlign w:val="center"/>
                </w:tcPr>
                <w:p w14:paraId="3A80D8A5" w14:textId="77777777" w:rsidR="001476A4" w:rsidRPr="00F64A46" w:rsidRDefault="001476A4" w:rsidP="002679D0">
                  <w:pPr>
                    <w:jc w:val="center"/>
                    <w:rPr>
                      <w:b/>
                      <w:bCs/>
                      <w:sz w:val="18"/>
                      <w:szCs w:val="16"/>
                      <w:lang w:val="en-US"/>
                    </w:rPr>
                  </w:pPr>
                  <w:r w:rsidRPr="00F64A46">
                    <w:rPr>
                      <w:b/>
                      <w:bCs/>
                      <w:sz w:val="18"/>
                      <w:szCs w:val="16"/>
                      <w:lang w:val="en-US"/>
                    </w:rPr>
                    <w:t>Score</w:t>
                  </w:r>
                </w:p>
              </w:tc>
            </w:tr>
            <w:tr w:rsidR="001476A4" w:rsidRPr="00F64A46" w14:paraId="5745C423" w14:textId="77777777" w:rsidTr="002679D0">
              <w:trPr>
                <w:jc w:val="center"/>
              </w:trPr>
              <w:tc>
                <w:tcPr>
                  <w:tcW w:w="1088" w:type="pct"/>
                  <w:vAlign w:val="center"/>
                </w:tcPr>
                <w:p w14:paraId="421F6B02" w14:textId="77777777" w:rsidR="001476A4" w:rsidRPr="00F64A46" w:rsidRDefault="001476A4" w:rsidP="002679D0">
                  <w:pPr>
                    <w:jc w:val="center"/>
                    <w:rPr>
                      <w:sz w:val="18"/>
                      <w:szCs w:val="16"/>
                      <w:lang w:val="en-US"/>
                    </w:rPr>
                  </w:pPr>
                  <w:r w:rsidRPr="00F64A46">
                    <w:rPr>
                      <w:sz w:val="18"/>
                      <w:szCs w:val="16"/>
                      <w:lang w:val="en-US"/>
                    </w:rPr>
                    <w:t>&gt;200</w:t>
                  </w:r>
                </w:p>
              </w:tc>
              <w:tc>
                <w:tcPr>
                  <w:tcW w:w="1298" w:type="pct"/>
                  <w:vAlign w:val="center"/>
                </w:tcPr>
                <w:p w14:paraId="4A591467" w14:textId="77777777" w:rsidR="001476A4" w:rsidRPr="00F64A46" w:rsidRDefault="001476A4" w:rsidP="002679D0">
                  <w:pPr>
                    <w:jc w:val="center"/>
                    <w:rPr>
                      <w:sz w:val="18"/>
                      <w:szCs w:val="16"/>
                      <w:lang w:val="en-US"/>
                    </w:rPr>
                  </w:pPr>
                  <w:r w:rsidRPr="00F64A46">
                    <w:rPr>
                      <w:sz w:val="18"/>
                      <w:szCs w:val="16"/>
                      <w:lang w:val="en-US"/>
                    </w:rPr>
                    <w:t>&gt;600</w:t>
                  </w:r>
                </w:p>
              </w:tc>
              <w:tc>
                <w:tcPr>
                  <w:tcW w:w="1655" w:type="pct"/>
                </w:tcPr>
                <w:p w14:paraId="567083BD" w14:textId="77777777" w:rsidR="001476A4" w:rsidRPr="00F64A46" w:rsidRDefault="001476A4" w:rsidP="002679D0">
                  <w:pPr>
                    <w:jc w:val="center"/>
                    <w:rPr>
                      <w:sz w:val="18"/>
                      <w:szCs w:val="16"/>
                      <w:lang w:val="en-US"/>
                    </w:rPr>
                  </w:pPr>
                  <w:r w:rsidRPr="001304EE">
                    <w:rPr>
                      <w:sz w:val="18"/>
                      <w:szCs w:val="16"/>
                      <w:lang w:val="en-US"/>
                    </w:rPr>
                    <w:t>≤ - 3000</w:t>
                  </w:r>
                </w:p>
              </w:tc>
              <w:tc>
                <w:tcPr>
                  <w:tcW w:w="412" w:type="pct"/>
                </w:tcPr>
                <w:p w14:paraId="357ADF13" w14:textId="77777777" w:rsidR="001476A4" w:rsidRPr="00F64A46" w:rsidRDefault="001476A4" w:rsidP="002679D0">
                  <w:pPr>
                    <w:jc w:val="center"/>
                    <w:rPr>
                      <w:sz w:val="18"/>
                      <w:szCs w:val="16"/>
                      <w:lang w:val="en-US"/>
                    </w:rPr>
                  </w:pPr>
                  <w:r>
                    <w:rPr>
                      <w:sz w:val="18"/>
                      <w:szCs w:val="16"/>
                      <w:lang w:val="en-US"/>
                    </w:rPr>
                    <w:t>→</w:t>
                  </w:r>
                </w:p>
              </w:tc>
              <w:tc>
                <w:tcPr>
                  <w:tcW w:w="547" w:type="pct"/>
                  <w:vAlign w:val="center"/>
                </w:tcPr>
                <w:p w14:paraId="45CCA794" w14:textId="77777777" w:rsidR="001476A4" w:rsidRPr="00F64A46" w:rsidRDefault="001476A4" w:rsidP="002679D0">
                  <w:pPr>
                    <w:jc w:val="center"/>
                    <w:rPr>
                      <w:sz w:val="18"/>
                      <w:szCs w:val="16"/>
                      <w:lang w:val="en-US"/>
                    </w:rPr>
                  </w:pPr>
                  <w:r w:rsidRPr="00F64A46">
                    <w:rPr>
                      <w:sz w:val="18"/>
                      <w:szCs w:val="16"/>
                      <w:lang w:val="en-US"/>
                    </w:rPr>
                    <w:t>1</w:t>
                  </w:r>
                </w:p>
              </w:tc>
            </w:tr>
            <w:tr w:rsidR="001476A4" w:rsidRPr="00F64A46" w14:paraId="2240ED66" w14:textId="77777777" w:rsidTr="002679D0">
              <w:trPr>
                <w:jc w:val="center"/>
              </w:trPr>
              <w:tc>
                <w:tcPr>
                  <w:tcW w:w="1088" w:type="pct"/>
                  <w:vAlign w:val="center"/>
                </w:tcPr>
                <w:p w14:paraId="2A8257B8" w14:textId="77777777" w:rsidR="001476A4" w:rsidRPr="00F64A46" w:rsidRDefault="001476A4" w:rsidP="002679D0">
                  <w:pPr>
                    <w:jc w:val="center"/>
                    <w:rPr>
                      <w:sz w:val="18"/>
                      <w:szCs w:val="16"/>
                      <w:lang w:val="en-US"/>
                    </w:rPr>
                  </w:pPr>
                  <w:r w:rsidRPr="00F64A46">
                    <w:rPr>
                      <w:sz w:val="18"/>
                      <w:szCs w:val="16"/>
                      <w:lang w:val="en-US"/>
                    </w:rPr>
                    <w:t xml:space="preserve">50 – 200 </w:t>
                  </w:r>
                </w:p>
              </w:tc>
              <w:tc>
                <w:tcPr>
                  <w:tcW w:w="1298" w:type="pct"/>
                  <w:vAlign w:val="center"/>
                </w:tcPr>
                <w:p w14:paraId="656C01FC" w14:textId="77777777" w:rsidR="001476A4" w:rsidRPr="00F64A46" w:rsidRDefault="001476A4" w:rsidP="002679D0">
                  <w:pPr>
                    <w:jc w:val="center"/>
                    <w:rPr>
                      <w:sz w:val="18"/>
                      <w:szCs w:val="16"/>
                      <w:lang w:val="en-US"/>
                    </w:rPr>
                  </w:pPr>
                  <w:r w:rsidRPr="00F64A46">
                    <w:rPr>
                      <w:sz w:val="18"/>
                      <w:szCs w:val="16"/>
                      <w:lang w:val="en-US"/>
                    </w:rPr>
                    <w:t>300 – 600</w:t>
                  </w:r>
                </w:p>
              </w:tc>
              <w:tc>
                <w:tcPr>
                  <w:tcW w:w="1655" w:type="pct"/>
                </w:tcPr>
                <w:p w14:paraId="7B952012" w14:textId="77777777" w:rsidR="001476A4" w:rsidRPr="00F64A46" w:rsidRDefault="001476A4" w:rsidP="002679D0">
                  <w:pPr>
                    <w:jc w:val="center"/>
                    <w:rPr>
                      <w:sz w:val="18"/>
                      <w:szCs w:val="16"/>
                      <w:lang w:val="en-US"/>
                    </w:rPr>
                  </w:pPr>
                  <w:r w:rsidRPr="001304EE">
                    <w:rPr>
                      <w:sz w:val="18"/>
                      <w:szCs w:val="16"/>
                      <w:lang w:val="en-US"/>
                    </w:rPr>
                    <w:t>&gt; -3000</w:t>
                  </w:r>
                </w:p>
              </w:tc>
              <w:tc>
                <w:tcPr>
                  <w:tcW w:w="412" w:type="pct"/>
                </w:tcPr>
                <w:p w14:paraId="22FC5896" w14:textId="77777777" w:rsidR="001476A4" w:rsidRPr="00F64A46" w:rsidRDefault="001476A4" w:rsidP="002679D0">
                  <w:pPr>
                    <w:jc w:val="center"/>
                    <w:rPr>
                      <w:sz w:val="18"/>
                      <w:szCs w:val="16"/>
                      <w:lang w:val="en-US"/>
                    </w:rPr>
                  </w:pPr>
                  <w:r>
                    <w:rPr>
                      <w:sz w:val="18"/>
                      <w:szCs w:val="16"/>
                      <w:lang w:val="en-US"/>
                    </w:rPr>
                    <w:t>→</w:t>
                  </w:r>
                </w:p>
              </w:tc>
              <w:tc>
                <w:tcPr>
                  <w:tcW w:w="547" w:type="pct"/>
                  <w:vAlign w:val="center"/>
                </w:tcPr>
                <w:p w14:paraId="45DF4AAF" w14:textId="77777777" w:rsidR="001476A4" w:rsidRPr="00F64A46" w:rsidRDefault="001476A4" w:rsidP="002679D0">
                  <w:pPr>
                    <w:jc w:val="center"/>
                    <w:rPr>
                      <w:sz w:val="18"/>
                      <w:szCs w:val="16"/>
                      <w:lang w:val="en-US"/>
                    </w:rPr>
                  </w:pPr>
                  <w:r w:rsidRPr="00F64A46">
                    <w:rPr>
                      <w:sz w:val="18"/>
                      <w:szCs w:val="16"/>
                      <w:lang w:val="en-US"/>
                    </w:rPr>
                    <w:t>2</w:t>
                  </w:r>
                </w:p>
              </w:tc>
            </w:tr>
            <w:tr w:rsidR="001476A4" w:rsidRPr="00F64A46" w14:paraId="51F6CF12" w14:textId="77777777" w:rsidTr="002679D0">
              <w:trPr>
                <w:jc w:val="center"/>
              </w:trPr>
              <w:tc>
                <w:tcPr>
                  <w:tcW w:w="1088" w:type="pct"/>
                  <w:vAlign w:val="center"/>
                </w:tcPr>
                <w:p w14:paraId="2FE02305" w14:textId="77777777" w:rsidR="001476A4" w:rsidRPr="00F64A46" w:rsidRDefault="001476A4" w:rsidP="002679D0">
                  <w:pPr>
                    <w:jc w:val="center"/>
                    <w:rPr>
                      <w:sz w:val="18"/>
                      <w:szCs w:val="16"/>
                      <w:lang w:val="en-US"/>
                    </w:rPr>
                  </w:pPr>
                  <w:r w:rsidRPr="00F64A46">
                    <w:rPr>
                      <w:sz w:val="18"/>
                      <w:szCs w:val="16"/>
                      <w:lang w:val="en-US"/>
                    </w:rPr>
                    <w:t xml:space="preserve">25 – 50 </w:t>
                  </w:r>
                </w:p>
              </w:tc>
              <w:tc>
                <w:tcPr>
                  <w:tcW w:w="1298" w:type="pct"/>
                  <w:vAlign w:val="center"/>
                </w:tcPr>
                <w:p w14:paraId="44AC3CCD" w14:textId="77777777" w:rsidR="001476A4" w:rsidRPr="00F64A46" w:rsidRDefault="001476A4" w:rsidP="002679D0">
                  <w:pPr>
                    <w:jc w:val="center"/>
                    <w:rPr>
                      <w:sz w:val="18"/>
                      <w:szCs w:val="16"/>
                      <w:lang w:val="en-US"/>
                    </w:rPr>
                  </w:pPr>
                  <w:r w:rsidRPr="00F64A46">
                    <w:rPr>
                      <w:sz w:val="18"/>
                      <w:szCs w:val="16"/>
                      <w:lang w:val="en-US"/>
                    </w:rPr>
                    <w:t xml:space="preserve">150 – 300 </w:t>
                  </w:r>
                </w:p>
              </w:tc>
              <w:tc>
                <w:tcPr>
                  <w:tcW w:w="1655" w:type="pct"/>
                </w:tcPr>
                <w:p w14:paraId="1EA550FA" w14:textId="77777777" w:rsidR="001476A4" w:rsidRPr="00F64A46" w:rsidRDefault="001476A4" w:rsidP="002679D0">
                  <w:pPr>
                    <w:jc w:val="center"/>
                    <w:rPr>
                      <w:sz w:val="18"/>
                      <w:szCs w:val="16"/>
                      <w:lang w:val="en-US"/>
                    </w:rPr>
                  </w:pPr>
                  <w:r w:rsidRPr="001304EE">
                    <w:rPr>
                      <w:sz w:val="18"/>
                      <w:szCs w:val="16"/>
                      <w:lang w:val="en-US"/>
                    </w:rPr>
                    <w:t>&gt; -1200</w:t>
                  </w:r>
                </w:p>
              </w:tc>
              <w:tc>
                <w:tcPr>
                  <w:tcW w:w="412" w:type="pct"/>
                </w:tcPr>
                <w:p w14:paraId="47204BC1" w14:textId="77777777" w:rsidR="001476A4" w:rsidRPr="00F64A46" w:rsidRDefault="001476A4" w:rsidP="002679D0">
                  <w:pPr>
                    <w:jc w:val="center"/>
                    <w:rPr>
                      <w:sz w:val="18"/>
                      <w:szCs w:val="16"/>
                      <w:lang w:val="en-US"/>
                    </w:rPr>
                  </w:pPr>
                  <w:r>
                    <w:rPr>
                      <w:sz w:val="18"/>
                      <w:szCs w:val="16"/>
                      <w:lang w:val="en-US"/>
                    </w:rPr>
                    <w:t>→</w:t>
                  </w:r>
                </w:p>
              </w:tc>
              <w:tc>
                <w:tcPr>
                  <w:tcW w:w="547" w:type="pct"/>
                  <w:vAlign w:val="center"/>
                </w:tcPr>
                <w:p w14:paraId="3D070926" w14:textId="77777777" w:rsidR="001476A4" w:rsidRPr="00F64A46" w:rsidRDefault="001476A4" w:rsidP="002679D0">
                  <w:pPr>
                    <w:jc w:val="center"/>
                    <w:rPr>
                      <w:sz w:val="18"/>
                      <w:szCs w:val="16"/>
                      <w:lang w:val="en-US"/>
                    </w:rPr>
                  </w:pPr>
                  <w:r w:rsidRPr="00F64A46">
                    <w:rPr>
                      <w:sz w:val="18"/>
                      <w:szCs w:val="16"/>
                      <w:lang w:val="en-US"/>
                    </w:rPr>
                    <w:t>3</w:t>
                  </w:r>
                </w:p>
              </w:tc>
            </w:tr>
            <w:tr w:rsidR="001476A4" w:rsidRPr="00F64A46" w14:paraId="7F78B51D" w14:textId="77777777" w:rsidTr="002679D0">
              <w:trPr>
                <w:jc w:val="center"/>
              </w:trPr>
              <w:tc>
                <w:tcPr>
                  <w:tcW w:w="1088" w:type="pct"/>
                  <w:vAlign w:val="center"/>
                </w:tcPr>
                <w:p w14:paraId="0472BE55" w14:textId="77777777" w:rsidR="001476A4" w:rsidRPr="00F64A46" w:rsidRDefault="001476A4" w:rsidP="002679D0">
                  <w:pPr>
                    <w:jc w:val="center"/>
                    <w:rPr>
                      <w:sz w:val="18"/>
                      <w:szCs w:val="16"/>
                      <w:lang w:val="en-US"/>
                    </w:rPr>
                  </w:pPr>
                  <w:r w:rsidRPr="00F64A46">
                    <w:rPr>
                      <w:sz w:val="18"/>
                      <w:szCs w:val="16"/>
                      <w:lang w:val="en-US"/>
                    </w:rPr>
                    <w:t xml:space="preserve">5 – 25 </w:t>
                  </w:r>
                </w:p>
              </w:tc>
              <w:tc>
                <w:tcPr>
                  <w:tcW w:w="1298" w:type="pct"/>
                  <w:vAlign w:val="center"/>
                </w:tcPr>
                <w:p w14:paraId="40FC7FB9" w14:textId="77777777" w:rsidR="001476A4" w:rsidRPr="00F64A46" w:rsidRDefault="001476A4" w:rsidP="002679D0">
                  <w:pPr>
                    <w:jc w:val="center"/>
                    <w:rPr>
                      <w:sz w:val="18"/>
                      <w:szCs w:val="16"/>
                      <w:lang w:val="en-US"/>
                    </w:rPr>
                  </w:pPr>
                  <w:r w:rsidRPr="00F64A46">
                    <w:rPr>
                      <w:sz w:val="18"/>
                      <w:szCs w:val="16"/>
                      <w:lang w:val="en-US"/>
                    </w:rPr>
                    <w:t xml:space="preserve">70 – 150 </w:t>
                  </w:r>
                </w:p>
              </w:tc>
              <w:tc>
                <w:tcPr>
                  <w:tcW w:w="1655" w:type="pct"/>
                </w:tcPr>
                <w:p w14:paraId="31BCA291" w14:textId="77777777" w:rsidR="001476A4" w:rsidRPr="00F64A46" w:rsidRDefault="001476A4" w:rsidP="002679D0">
                  <w:pPr>
                    <w:jc w:val="center"/>
                    <w:rPr>
                      <w:sz w:val="18"/>
                      <w:szCs w:val="16"/>
                      <w:lang w:val="en-US"/>
                    </w:rPr>
                  </w:pPr>
                  <w:r w:rsidRPr="001304EE">
                    <w:rPr>
                      <w:sz w:val="18"/>
                      <w:szCs w:val="16"/>
                      <w:lang w:val="en-US"/>
                    </w:rPr>
                    <w:t>&lt; -600</w:t>
                  </w:r>
                </w:p>
              </w:tc>
              <w:tc>
                <w:tcPr>
                  <w:tcW w:w="412" w:type="pct"/>
                </w:tcPr>
                <w:p w14:paraId="2CB55DA8" w14:textId="77777777" w:rsidR="001476A4" w:rsidRPr="00F64A46" w:rsidRDefault="001476A4" w:rsidP="002679D0">
                  <w:pPr>
                    <w:jc w:val="center"/>
                    <w:rPr>
                      <w:sz w:val="18"/>
                      <w:szCs w:val="16"/>
                      <w:lang w:val="en-US"/>
                    </w:rPr>
                  </w:pPr>
                  <w:r>
                    <w:rPr>
                      <w:sz w:val="18"/>
                      <w:szCs w:val="16"/>
                      <w:lang w:val="en-US"/>
                    </w:rPr>
                    <w:t>→</w:t>
                  </w:r>
                </w:p>
              </w:tc>
              <w:tc>
                <w:tcPr>
                  <w:tcW w:w="547" w:type="pct"/>
                  <w:vAlign w:val="center"/>
                </w:tcPr>
                <w:p w14:paraId="44D6CCB9" w14:textId="77777777" w:rsidR="001476A4" w:rsidRPr="00F64A46" w:rsidRDefault="001476A4" w:rsidP="002679D0">
                  <w:pPr>
                    <w:jc w:val="center"/>
                    <w:rPr>
                      <w:sz w:val="18"/>
                      <w:szCs w:val="16"/>
                      <w:lang w:val="en-US"/>
                    </w:rPr>
                  </w:pPr>
                  <w:r w:rsidRPr="00F64A46">
                    <w:rPr>
                      <w:sz w:val="18"/>
                      <w:szCs w:val="16"/>
                      <w:lang w:val="en-US"/>
                    </w:rPr>
                    <w:t>4</w:t>
                  </w:r>
                </w:p>
              </w:tc>
            </w:tr>
            <w:tr w:rsidR="001476A4" w:rsidRPr="00F64A46" w14:paraId="2646642C" w14:textId="77777777" w:rsidTr="002679D0">
              <w:trPr>
                <w:jc w:val="center"/>
              </w:trPr>
              <w:tc>
                <w:tcPr>
                  <w:tcW w:w="1088" w:type="pct"/>
                  <w:vAlign w:val="center"/>
                </w:tcPr>
                <w:p w14:paraId="54C9068E" w14:textId="77777777" w:rsidR="001476A4" w:rsidRPr="00F64A46" w:rsidRDefault="001476A4" w:rsidP="002679D0">
                  <w:pPr>
                    <w:jc w:val="center"/>
                    <w:rPr>
                      <w:sz w:val="18"/>
                      <w:szCs w:val="16"/>
                      <w:lang w:val="en-US"/>
                    </w:rPr>
                  </w:pPr>
                  <w:r w:rsidRPr="00F64A46">
                    <w:rPr>
                      <w:sz w:val="18"/>
                      <w:szCs w:val="16"/>
                      <w:lang w:val="en-US"/>
                    </w:rPr>
                    <w:t xml:space="preserve">0.5 – 5 </w:t>
                  </w:r>
                </w:p>
              </w:tc>
              <w:tc>
                <w:tcPr>
                  <w:tcW w:w="1298" w:type="pct"/>
                  <w:vAlign w:val="center"/>
                </w:tcPr>
                <w:p w14:paraId="3F0D5A84" w14:textId="77777777" w:rsidR="001476A4" w:rsidRPr="00F64A46" w:rsidRDefault="001476A4" w:rsidP="002679D0">
                  <w:pPr>
                    <w:jc w:val="center"/>
                    <w:rPr>
                      <w:sz w:val="18"/>
                      <w:szCs w:val="16"/>
                      <w:lang w:val="en-US"/>
                    </w:rPr>
                  </w:pPr>
                  <w:r w:rsidRPr="00F64A46">
                    <w:rPr>
                      <w:sz w:val="18"/>
                      <w:szCs w:val="16"/>
                      <w:lang w:val="en-US"/>
                    </w:rPr>
                    <w:t xml:space="preserve">0 – 70 </w:t>
                  </w:r>
                </w:p>
              </w:tc>
              <w:tc>
                <w:tcPr>
                  <w:tcW w:w="1655" w:type="pct"/>
                </w:tcPr>
                <w:p w14:paraId="7E564720" w14:textId="77777777" w:rsidR="001476A4" w:rsidRPr="00F64A46" w:rsidRDefault="001476A4" w:rsidP="002679D0">
                  <w:pPr>
                    <w:jc w:val="center"/>
                    <w:rPr>
                      <w:sz w:val="18"/>
                      <w:szCs w:val="16"/>
                      <w:lang w:val="en-US"/>
                    </w:rPr>
                  </w:pPr>
                  <w:r w:rsidRPr="001304EE">
                    <w:rPr>
                      <w:rFonts w:cs="Arial"/>
                      <w:sz w:val="18"/>
                      <w:szCs w:val="16"/>
                      <w:lang w:val="en-US"/>
                    </w:rPr>
                    <w:t>≤</w:t>
                  </w:r>
                  <w:r w:rsidRPr="001304EE">
                    <w:rPr>
                      <w:sz w:val="18"/>
                      <w:szCs w:val="16"/>
                      <w:lang w:val="en-US"/>
                    </w:rPr>
                    <w:t xml:space="preserve"> -200</w:t>
                  </w:r>
                </w:p>
              </w:tc>
              <w:tc>
                <w:tcPr>
                  <w:tcW w:w="412" w:type="pct"/>
                </w:tcPr>
                <w:p w14:paraId="4EF39A46" w14:textId="77777777" w:rsidR="001476A4" w:rsidRPr="00F64A46" w:rsidRDefault="001476A4" w:rsidP="002679D0">
                  <w:pPr>
                    <w:jc w:val="center"/>
                    <w:rPr>
                      <w:sz w:val="18"/>
                      <w:szCs w:val="16"/>
                      <w:lang w:val="en-US"/>
                    </w:rPr>
                  </w:pPr>
                  <w:r>
                    <w:rPr>
                      <w:sz w:val="18"/>
                      <w:szCs w:val="16"/>
                      <w:lang w:val="en-US"/>
                    </w:rPr>
                    <w:t>→</w:t>
                  </w:r>
                </w:p>
              </w:tc>
              <w:tc>
                <w:tcPr>
                  <w:tcW w:w="547" w:type="pct"/>
                  <w:vAlign w:val="center"/>
                </w:tcPr>
                <w:p w14:paraId="72724ED0" w14:textId="77777777" w:rsidR="001476A4" w:rsidRPr="00F64A46" w:rsidRDefault="001476A4" w:rsidP="002679D0">
                  <w:pPr>
                    <w:jc w:val="center"/>
                    <w:rPr>
                      <w:sz w:val="18"/>
                      <w:szCs w:val="16"/>
                      <w:lang w:val="en-US"/>
                    </w:rPr>
                  </w:pPr>
                  <w:r w:rsidRPr="00F64A46">
                    <w:rPr>
                      <w:sz w:val="18"/>
                      <w:szCs w:val="16"/>
                      <w:lang w:val="en-US"/>
                    </w:rPr>
                    <w:t>5</w:t>
                  </w:r>
                </w:p>
              </w:tc>
            </w:tr>
            <w:tr w:rsidR="001476A4" w:rsidRPr="00F64A46" w14:paraId="58D381D2" w14:textId="77777777" w:rsidTr="002679D0">
              <w:trPr>
                <w:jc w:val="center"/>
              </w:trPr>
              <w:tc>
                <w:tcPr>
                  <w:tcW w:w="1088" w:type="pct"/>
                  <w:vAlign w:val="center"/>
                </w:tcPr>
                <w:p w14:paraId="757DA0F5" w14:textId="77777777" w:rsidR="001476A4" w:rsidRPr="00F64A46" w:rsidRDefault="001476A4" w:rsidP="002679D0">
                  <w:pPr>
                    <w:jc w:val="center"/>
                    <w:rPr>
                      <w:sz w:val="18"/>
                      <w:szCs w:val="16"/>
                      <w:lang w:val="en-US"/>
                    </w:rPr>
                  </w:pPr>
                  <w:r w:rsidRPr="00F64A46">
                    <w:rPr>
                      <w:sz w:val="18"/>
                      <w:szCs w:val="16"/>
                      <w:lang w:val="en-US"/>
                    </w:rPr>
                    <w:t xml:space="preserve">0.2 – 0.5 </w:t>
                  </w:r>
                </w:p>
              </w:tc>
              <w:tc>
                <w:tcPr>
                  <w:tcW w:w="1298" w:type="pct"/>
                  <w:vAlign w:val="center"/>
                </w:tcPr>
                <w:p w14:paraId="6F94C0F3" w14:textId="77777777" w:rsidR="001476A4" w:rsidRPr="00F64A46" w:rsidRDefault="001476A4" w:rsidP="002679D0">
                  <w:pPr>
                    <w:jc w:val="center"/>
                    <w:rPr>
                      <w:sz w:val="18"/>
                      <w:szCs w:val="16"/>
                      <w:lang w:val="en-US"/>
                    </w:rPr>
                  </w:pPr>
                  <w:r w:rsidRPr="00F64A46">
                    <w:rPr>
                      <w:sz w:val="18"/>
                      <w:szCs w:val="16"/>
                      <w:lang w:val="en-US"/>
                    </w:rPr>
                    <w:t>&lt; 0</w:t>
                  </w:r>
                </w:p>
              </w:tc>
              <w:tc>
                <w:tcPr>
                  <w:tcW w:w="1655" w:type="pct"/>
                </w:tcPr>
                <w:p w14:paraId="38BB247C" w14:textId="77777777" w:rsidR="001476A4" w:rsidRPr="00F64A46" w:rsidRDefault="001476A4" w:rsidP="002679D0">
                  <w:pPr>
                    <w:jc w:val="center"/>
                    <w:rPr>
                      <w:sz w:val="18"/>
                      <w:szCs w:val="16"/>
                      <w:lang w:val="en-US"/>
                    </w:rPr>
                  </w:pPr>
                  <w:r>
                    <w:rPr>
                      <w:sz w:val="18"/>
                      <w:szCs w:val="16"/>
                      <w:lang w:val="en-US"/>
                    </w:rPr>
                    <w:t>-</w:t>
                  </w:r>
                </w:p>
              </w:tc>
              <w:tc>
                <w:tcPr>
                  <w:tcW w:w="412" w:type="pct"/>
                </w:tcPr>
                <w:p w14:paraId="7E738CC6" w14:textId="77777777" w:rsidR="001476A4" w:rsidRPr="00F64A46" w:rsidRDefault="001476A4" w:rsidP="002679D0">
                  <w:pPr>
                    <w:jc w:val="center"/>
                    <w:rPr>
                      <w:sz w:val="18"/>
                      <w:szCs w:val="16"/>
                      <w:lang w:val="en-US"/>
                    </w:rPr>
                  </w:pPr>
                  <w:r>
                    <w:rPr>
                      <w:sz w:val="18"/>
                      <w:szCs w:val="16"/>
                      <w:lang w:val="en-US"/>
                    </w:rPr>
                    <w:t>→</w:t>
                  </w:r>
                </w:p>
              </w:tc>
              <w:tc>
                <w:tcPr>
                  <w:tcW w:w="547" w:type="pct"/>
                  <w:vAlign w:val="center"/>
                </w:tcPr>
                <w:p w14:paraId="31EC7F11" w14:textId="77777777" w:rsidR="001476A4" w:rsidRPr="00F64A46" w:rsidRDefault="001476A4" w:rsidP="002679D0">
                  <w:pPr>
                    <w:jc w:val="center"/>
                    <w:rPr>
                      <w:sz w:val="18"/>
                      <w:szCs w:val="16"/>
                      <w:lang w:val="en-US"/>
                    </w:rPr>
                  </w:pPr>
                  <w:r w:rsidRPr="00F64A46">
                    <w:rPr>
                      <w:sz w:val="18"/>
                      <w:szCs w:val="16"/>
                      <w:lang w:val="en-US"/>
                    </w:rPr>
                    <w:t>4</w:t>
                  </w:r>
                </w:p>
              </w:tc>
            </w:tr>
            <w:tr w:rsidR="001476A4" w:rsidRPr="00F64A46" w14:paraId="6F1A9ACE" w14:textId="77777777" w:rsidTr="002679D0">
              <w:trPr>
                <w:jc w:val="center"/>
              </w:trPr>
              <w:tc>
                <w:tcPr>
                  <w:tcW w:w="1088" w:type="pct"/>
                  <w:vAlign w:val="center"/>
                </w:tcPr>
                <w:p w14:paraId="45283C8A" w14:textId="77777777" w:rsidR="001476A4" w:rsidRPr="00F64A46" w:rsidRDefault="001476A4" w:rsidP="002679D0">
                  <w:pPr>
                    <w:jc w:val="center"/>
                    <w:rPr>
                      <w:sz w:val="18"/>
                      <w:szCs w:val="16"/>
                      <w:lang w:val="en-US"/>
                    </w:rPr>
                  </w:pPr>
                  <w:r w:rsidRPr="00F64A46">
                    <w:rPr>
                      <w:sz w:val="18"/>
                      <w:szCs w:val="16"/>
                      <w:lang w:val="en-US"/>
                    </w:rPr>
                    <w:t>0 – 0.2</w:t>
                  </w:r>
                </w:p>
              </w:tc>
              <w:tc>
                <w:tcPr>
                  <w:tcW w:w="1298" w:type="pct"/>
                  <w:vAlign w:val="center"/>
                </w:tcPr>
                <w:p w14:paraId="33A75F83" w14:textId="77777777" w:rsidR="001476A4" w:rsidRPr="00F64A46" w:rsidRDefault="001476A4" w:rsidP="002679D0">
                  <w:pPr>
                    <w:jc w:val="center"/>
                    <w:rPr>
                      <w:sz w:val="18"/>
                      <w:szCs w:val="16"/>
                      <w:lang w:val="en-US"/>
                    </w:rPr>
                  </w:pPr>
                  <w:r w:rsidRPr="00F64A46">
                    <w:rPr>
                      <w:sz w:val="18"/>
                      <w:szCs w:val="16"/>
                      <w:lang w:val="en-US"/>
                    </w:rPr>
                    <w:t>-</w:t>
                  </w:r>
                </w:p>
              </w:tc>
              <w:tc>
                <w:tcPr>
                  <w:tcW w:w="1655" w:type="pct"/>
                </w:tcPr>
                <w:p w14:paraId="3707F537" w14:textId="77777777" w:rsidR="001476A4" w:rsidRPr="00F64A46" w:rsidRDefault="001476A4" w:rsidP="002679D0">
                  <w:pPr>
                    <w:jc w:val="center"/>
                    <w:rPr>
                      <w:sz w:val="18"/>
                      <w:szCs w:val="16"/>
                      <w:lang w:val="en-US"/>
                    </w:rPr>
                  </w:pPr>
                  <w:r>
                    <w:rPr>
                      <w:sz w:val="18"/>
                      <w:szCs w:val="16"/>
                      <w:lang w:val="en-US"/>
                    </w:rPr>
                    <w:t>-</w:t>
                  </w:r>
                </w:p>
              </w:tc>
              <w:tc>
                <w:tcPr>
                  <w:tcW w:w="412" w:type="pct"/>
                </w:tcPr>
                <w:p w14:paraId="4757038A" w14:textId="77777777" w:rsidR="001476A4" w:rsidRPr="00F64A46" w:rsidRDefault="001476A4" w:rsidP="002679D0">
                  <w:pPr>
                    <w:jc w:val="center"/>
                    <w:rPr>
                      <w:sz w:val="18"/>
                      <w:szCs w:val="16"/>
                      <w:lang w:val="en-US"/>
                    </w:rPr>
                  </w:pPr>
                  <w:r>
                    <w:rPr>
                      <w:sz w:val="18"/>
                      <w:szCs w:val="16"/>
                      <w:lang w:val="en-US"/>
                    </w:rPr>
                    <w:t>→</w:t>
                  </w:r>
                </w:p>
              </w:tc>
              <w:tc>
                <w:tcPr>
                  <w:tcW w:w="547" w:type="pct"/>
                  <w:vAlign w:val="center"/>
                </w:tcPr>
                <w:p w14:paraId="702FA6B0" w14:textId="77777777" w:rsidR="001476A4" w:rsidRPr="00F64A46" w:rsidRDefault="001476A4" w:rsidP="002679D0">
                  <w:pPr>
                    <w:jc w:val="center"/>
                    <w:rPr>
                      <w:sz w:val="18"/>
                      <w:szCs w:val="16"/>
                      <w:lang w:val="en-US"/>
                    </w:rPr>
                  </w:pPr>
                  <w:r w:rsidRPr="00F64A46">
                    <w:rPr>
                      <w:sz w:val="18"/>
                      <w:szCs w:val="16"/>
                      <w:lang w:val="en-US"/>
                    </w:rPr>
                    <w:t>3</w:t>
                  </w:r>
                </w:p>
              </w:tc>
            </w:tr>
          </w:tbl>
          <w:p w14:paraId="6AB1CE30" w14:textId="77777777" w:rsidR="001476A4" w:rsidRPr="00A70C7A" w:rsidRDefault="001476A4" w:rsidP="002679D0">
            <w:pPr>
              <w:pStyle w:val="Els-body-text"/>
            </w:pPr>
          </w:p>
        </w:tc>
      </w:tr>
    </w:tbl>
    <w:p w14:paraId="50ACEA6C" w14:textId="55D9701E" w:rsidR="00810D72" w:rsidRDefault="00810D72" w:rsidP="00D30267">
      <w:pPr>
        <w:pStyle w:val="Didascalia"/>
        <w:keepNext/>
        <w:jc w:val="center"/>
      </w:pPr>
      <w:bookmarkStart w:id="6" w:name="_Ref153873737"/>
      <w:r>
        <w:lastRenderedPageBreak/>
        <w:t xml:space="preserve">Table </w:t>
      </w:r>
      <w:r>
        <w:fldChar w:fldCharType="begin"/>
      </w:r>
      <w:r>
        <w:instrText xml:space="preserve"> SEQ Table \* ARABIC </w:instrText>
      </w:r>
      <w:r>
        <w:fldChar w:fldCharType="separate"/>
      </w:r>
      <w:r w:rsidR="00DB5DFE">
        <w:rPr>
          <w:noProof/>
        </w:rPr>
        <w:t>5</w:t>
      </w:r>
      <w:r>
        <w:fldChar w:fldCharType="end"/>
      </w:r>
      <w:bookmarkEnd w:id="5"/>
      <w:bookmarkEnd w:id="6"/>
      <w:r>
        <w:t xml:space="preserve">: </w:t>
      </w:r>
      <w:r w:rsidRPr="00A96F31">
        <w:t>Green-by-</w:t>
      </w:r>
      <w:r w:rsidR="003059C5">
        <w:t>D</w:t>
      </w:r>
      <w:r w:rsidRPr="00A96F31">
        <w:t xml:space="preserve">esign indicators </w:t>
      </w:r>
      <w:r w:rsidR="004C43BF">
        <w:t xml:space="preserve">and weight factors </w:t>
      </w:r>
      <w:r w:rsidRPr="00A96F31">
        <w:t xml:space="preserve">of the </w:t>
      </w:r>
      <w:r>
        <w:rPr>
          <w:i/>
          <w:iCs/>
        </w:rPr>
        <w:t>Inherent Safety and Health</w:t>
      </w:r>
      <w:r w:rsidRPr="00A96F31">
        <w:t xml:space="preserve"> </w:t>
      </w:r>
      <w:r w:rsidR="00D32ED7">
        <w:t>category</w:t>
      </w:r>
      <w:r>
        <w:t xml:space="preserve">, </w:t>
      </w:r>
      <w:r>
        <w:rPr>
          <w:i/>
          <w:iCs/>
        </w:rPr>
        <w:t>Health Hazards</w:t>
      </w:r>
      <w:r>
        <w:t xml:space="preserve"> sub</w:t>
      </w:r>
      <w:r w:rsidR="00D32ED7">
        <w:t>category</w:t>
      </w:r>
      <w:r>
        <w:t>. FP: flash point; BP: boiling point; LD</w:t>
      </w:r>
      <w:r w:rsidRPr="006B041E">
        <w:rPr>
          <w:vertAlign w:val="subscript"/>
        </w:rPr>
        <w:t>50</w:t>
      </w:r>
      <w:r>
        <w:t>: lethal dose.</w:t>
      </w:r>
      <w:r w:rsidR="004C43BF">
        <w:t xml:space="preserve"> Adapted from</w:t>
      </w:r>
      <w:r w:rsidR="00236D9E">
        <w:t xml:space="preserve"> </w:t>
      </w:r>
      <w:sdt>
        <w:sdtPr>
          <w:rPr>
            <w:color w:val="000000"/>
          </w:rPr>
          <w:tag w:val="MENDELEY_CITATION_v3_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"/>
          <w:id w:val="260421165"/>
          <w:placeholder>
            <w:docPart w:val="DefaultPlaceholder_-1854013440"/>
          </w:placeholder>
        </w:sdtPr>
        <w:sdtEndPr/>
        <w:sdtContent>
          <w:r w:rsidR="007E6F07" w:rsidRPr="007E6F07">
            <w:rPr>
              <w:color w:val="000000"/>
            </w:rPr>
            <w:t>(Erhirhie et al., 2018; Heikkilä, 1999)</w:t>
          </w:r>
        </w:sdtContent>
      </w:sdt>
      <w:r w:rsidR="004C43BF">
        <w:t xml:space="preserve"> </w:t>
      </w:r>
    </w:p>
    <w:tbl>
      <w:tblPr>
        <w:tblStyle w:val="Grigliatabella"/>
        <w:tblW w:w="0" w:type="auto"/>
        <w:tblLook w:val="04A0" w:firstRow="1" w:lastRow="0" w:firstColumn="1" w:lastColumn="0" w:noHBand="0" w:noVBand="1"/>
      </w:tblPr>
      <w:tblGrid>
        <w:gridCol w:w="6300"/>
        <w:gridCol w:w="757"/>
      </w:tblGrid>
      <w:tr w:rsidR="00764D12" w14:paraId="744E78ED" w14:textId="77777777" w:rsidTr="00764D12">
        <w:tc>
          <w:tcPr>
            <w:tcW w:w="7057" w:type="dxa"/>
            <w:gridSpan w:val="2"/>
            <w:tcBorders>
              <w:left w:val="single" w:sz="4" w:space="0" w:color="FFFFFF" w:themeColor="background1"/>
              <w:right w:val="single" w:sz="4" w:space="0" w:color="FFFFFF" w:themeColor="background1"/>
            </w:tcBorders>
          </w:tcPr>
          <w:p w14:paraId="5D6E876E" w14:textId="19F146FB" w:rsidR="00764D12" w:rsidRPr="00322B5F" w:rsidRDefault="00A03C48" w:rsidP="00782D17">
            <w:pPr>
              <w:pStyle w:val="Els-body-text"/>
              <w:jc w:val="center"/>
              <w:rPr>
                <w:b/>
                <w:bCs/>
              </w:rPr>
            </w:pPr>
            <w:r>
              <w:rPr>
                <w:b/>
                <w:bCs/>
              </w:rPr>
              <w:t xml:space="preserve">Category: </w:t>
            </w:r>
            <w:r w:rsidR="00983DC7">
              <w:rPr>
                <w:b/>
                <w:bCs/>
              </w:rPr>
              <w:t>Inherent Safety &amp; Hea</w:t>
            </w:r>
            <w:r>
              <w:rPr>
                <w:b/>
                <w:bCs/>
              </w:rPr>
              <w:t xml:space="preserve">lth </w:t>
            </w:r>
            <w:r w:rsidR="00983DC7">
              <w:rPr>
                <w:b/>
                <w:bCs/>
              </w:rPr>
              <w:t>(40%</w:t>
            </w:r>
            <w:r w:rsidR="000B1B73">
              <w:rPr>
                <w:b/>
                <w:bCs/>
              </w:rPr>
              <w:t>) -</w:t>
            </w:r>
            <w:r>
              <w:rPr>
                <w:b/>
                <w:bCs/>
              </w:rPr>
              <w:t xml:space="preserve"> Subcategory: Health Hazards</w:t>
            </w:r>
          </w:p>
        </w:tc>
      </w:tr>
      <w:tr w:rsidR="00764D12" w14:paraId="624928E5" w14:textId="77777777" w:rsidTr="00764D12">
        <w:tc>
          <w:tcPr>
            <w:tcW w:w="0" w:type="auto"/>
            <w:gridSpan w:val="2"/>
            <w:tcBorders>
              <w:left w:val="single" w:sz="4" w:space="0" w:color="FFFFFF" w:themeColor="background1"/>
              <w:bottom w:val="single" w:sz="4" w:space="0" w:color="FFFFFF" w:themeColor="background1"/>
              <w:right w:val="single" w:sz="4" w:space="0" w:color="FFFFFF" w:themeColor="background1"/>
            </w:tcBorders>
          </w:tcPr>
          <w:p w14:paraId="735A179F" w14:textId="77777777" w:rsidR="00764D12" w:rsidRPr="00B35C94" w:rsidRDefault="00764D12" w:rsidP="00782D17">
            <w:pPr>
              <w:pStyle w:val="Els-body-text"/>
              <w:rPr>
                <w:b/>
                <w:bCs/>
              </w:rPr>
            </w:pPr>
            <w:r w:rsidRPr="00B35C94">
              <w:rPr>
                <w:b/>
                <w:bCs/>
              </w:rPr>
              <w:t>Health Hazards (50%)</w:t>
            </w:r>
          </w:p>
        </w:tc>
      </w:tr>
      <w:tr w:rsidR="009B3EFB" w14:paraId="355D21B0" w14:textId="77777777" w:rsidTr="00764D12">
        <w:trPr>
          <w:trHeight w:val="464"/>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B2F2C0" w14:textId="7B9516E1" w:rsidR="00764D12" w:rsidRPr="00717813" w:rsidRDefault="00E162B2" w:rsidP="00782D17">
            <w:pPr>
              <w:pStyle w:val="Els-body-text"/>
              <w:jc w:val="left"/>
            </w:pPr>
            <m:oMathPara>
              <m:oMathParaPr>
                <m:jc m:val="left"/>
              </m:oMathParaPr>
              <m:oMath>
                <m:sSubSup>
                  <m:sSubSupPr>
                    <m:ctrlPr>
                      <w:rPr>
                        <w:rFonts w:ascii="Cambria Math" w:hAnsi="Cambria Math"/>
                        <w:i/>
                      </w:rPr>
                    </m:ctrlPr>
                  </m:sSubSupPr>
                  <m:e>
                    <m:r>
                      <w:rPr>
                        <w:rFonts w:ascii="Cambria Math" w:hAnsi="Cambria Math"/>
                      </w:rPr>
                      <m:t>I</m:t>
                    </m:r>
                  </m:e>
                  <m:sub>
                    <m:r>
                      <w:rPr>
                        <w:rFonts w:ascii="Cambria Math" w:hAnsi="Cambria Math"/>
                      </w:rPr>
                      <m:t>HH</m:t>
                    </m:r>
                  </m:sub>
                  <m:sup>
                    <m:r>
                      <w:rPr>
                        <w:rFonts w:ascii="Cambria Math" w:hAnsi="Cambria Math"/>
                      </w:rPr>
                      <m:t>j</m:t>
                    </m:r>
                  </m:sup>
                </m:sSubSup>
                <m:r>
                  <w:rPr>
                    <w:rFonts w:ascii="Cambria Math" w:hAnsi="Cambria Math"/>
                  </w:rPr>
                  <m:t>=0.5∙</m:t>
                </m:r>
                <m:sSub>
                  <m:sSubPr>
                    <m:ctrlPr>
                      <w:rPr>
                        <w:rFonts w:ascii="Cambria Math" w:hAnsi="Cambria Math"/>
                        <w:i/>
                        <w:iCs/>
                      </w:rPr>
                    </m:ctrlPr>
                  </m:sSubPr>
                  <m:e>
                    <m:r>
                      <w:rPr>
                        <w:rFonts w:ascii="Cambria Math" w:hAnsi="Cambria Math"/>
                      </w:rPr>
                      <m:t> I</m:t>
                    </m:r>
                  </m:e>
                  <m:sub>
                    <m:r>
                      <w:rPr>
                        <w:rFonts w:ascii="Cambria Math" w:hAnsi="Cambria Math"/>
                      </w:rPr>
                      <m:t>Toxicity,  norm.</m:t>
                    </m:r>
                  </m:sub>
                </m:sSub>
                <m:r>
                  <w:rPr>
                    <w:rFonts w:ascii="Cambria Math" w:hAnsi="Cambria Math"/>
                  </w:rPr>
                  <m:t>+0.5</m:t>
                </m:r>
                <m:sSub>
                  <m:sSubPr>
                    <m:ctrlPr>
                      <w:rPr>
                        <w:rFonts w:ascii="Cambria Math" w:hAnsi="Cambria Math"/>
                        <w:i/>
                        <w:iCs/>
                      </w:rPr>
                    </m:ctrlPr>
                  </m:sSubPr>
                  <m:e>
                    <m:r>
                      <w:rPr>
                        <w:rFonts w:ascii="Cambria Math" w:hAnsi="Cambria Math"/>
                      </w:rPr>
                      <m:t>∙ I</m:t>
                    </m:r>
                  </m:e>
                  <m:sub>
                    <m:r>
                      <w:rPr>
                        <w:rFonts w:ascii="Cambria Math" w:hAnsi="Cambria Math"/>
                      </w:rPr>
                      <m:t>Flammability,  norm.</m:t>
                    </m:r>
                  </m:sub>
                </m:sSub>
              </m:oMath>
            </m:oMathPara>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17712B" w14:textId="77777777" w:rsidR="00764D12" w:rsidRDefault="00764D12" w:rsidP="00782D17">
            <w:pPr>
              <w:pStyle w:val="Els-body-text"/>
              <w:jc w:val="right"/>
            </w:pPr>
            <w:r w:rsidRPr="00A70C7A">
              <w:t>(</w:t>
            </w:r>
            <w:r w:rsidRPr="00A70C7A">
              <w:rPr>
                <w:i/>
              </w:rPr>
              <w:fldChar w:fldCharType="begin"/>
            </w:r>
            <w:r w:rsidRPr="00A70C7A">
              <w:instrText xml:space="preserve"> SEQ ( \* ARABIC </w:instrText>
            </w:r>
            <w:r w:rsidRPr="00A70C7A">
              <w:rPr>
                <w:i/>
              </w:rPr>
              <w:fldChar w:fldCharType="separate"/>
            </w:r>
            <w:r>
              <w:rPr>
                <w:noProof/>
              </w:rPr>
              <w:t>13</w:t>
            </w:r>
            <w:r w:rsidRPr="00A70C7A">
              <w:rPr>
                <w:i/>
              </w:rPr>
              <w:fldChar w:fldCharType="end"/>
            </w:r>
            <w:r w:rsidRPr="00A70C7A">
              <w:t>)</w:t>
            </w:r>
          </w:p>
        </w:tc>
      </w:tr>
      <w:tr w:rsidR="00764D12" w14:paraId="6018B69A" w14:textId="77777777" w:rsidTr="00764D12">
        <w:trPr>
          <w:trHeight w:val="2706"/>
        </w:trPr>
        <w:tc>
          <w:tcPr>
            <w:tcW w:w="0" w:type="auto"/>
            <w:gridSpan w:val="2"/>
            <w:tcBorders>
              <w:top w:val="single" w:sz="4" w:space="0" w:color="FFFFFF" w:themeColor="background1"/>
              <w:left w:val="single" w:sz="4" w:space="0" w:color="FFFFFF" w:themeColor="background1"/>
              <w:right w:val="single" w:sz="4" w:space="0" w:color="FFFFFF" w:themeColor="background1"/>
            </w:tcBorders>
            <w:vAlign w:val="center"/>
          </w:tcPr>
          <w:p w14:paraId="1167D874" w14:textId="77777777" w:rsidR="00764D12" w:rsidRPr="00717813" w:rsidRDefault="00764D12" w:rsidP="00782D17">
            <w:pPr>
              <w:pStyle w:val="Els-body-text"/>
              <w:jc w:val="left"/>
              <w:rPr>
                <w:i/>
                <w:iCs/>
                <w:u w:val="single"/>
              </w:rPr>
            </w:pPr>
            <w:r w:rsidRPr="00717813">
              <w:rPr>
                <w:i/>
                <w:iCs/>
                <w:u w:val="single"/>
              </w:rPr>
              <w:t xml:space="preserve">Flammability </w:t>
            </w:r>
          </w:p>
          <w:p w14:paraId="57E799FA" w14:textId="5ECFF2BD" w:rsidR="00764D12" w:rsidRDefault="00764D12" w:rsidP="00782D17">
            <w:pPr>
              <w:pStyle w:val="Els-body-text"/>
              <w:numPr>
                <w:ilvl w:val="0"/>
                <w:numId w:val="20"/>
              </w:numPr>
            </w:pPr>
            <w:r>
              <w:t>Index-based indicator (dependent on the flash point values)</w:t>
            </w:r>
            <w:sdt>
              <w:sdtPr>
                <w:rPr>
                  <w:color w:val="000000"/>
                </w:rPr>
                <w:tag w:val="MENDELEY_CITATION_v3_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"/>
                <w:id w:val="544642606"/>
                <w:placeholder>
                  <w:docPart w:val="91F1E8CDFCA04C0782F323C223DC38AC"/>
                </w:placeholder>
              </w:sdtPr>
              <w:sdtEndPr/>
              <w:sdtContent>
                <w:r w:rsidR="007E6F07" w:rsidRPr="007E6F07">
                  <w:rPr>
                    <w:color w:val="000000"/>
                  </w:rPr>
                  <w:t>(Heikkilä, 1999)</w:t>
                </w:r>
              </w:sdtContent>
            </w:sdt>
            <w:r>
              <w:t>.</w:t>
            </w:r>
          </w:p>
          <w:p w14:paraId="6B0B02BB" w14:textId="6E70CC7A" w:rsidR="00764D12" w:rsidRDefault="00764D12" w:rsidP="00782D17">
            <w:pPr>
              <w:pStyle w:val="Els-body-text"/>
              <w:numPr>
                <w:ilvl w:val="0"/>
                <w:numId w:val="20"/>
              </w:numPr>
            </w:pPr>
            <w:r>
              <w:t>The most flammable compound is the one accounted for in the final score.</w:t>
            </w:r>
          </w:p>
          <w:p w14:paraId="2074A3E4" w14:textId="77777777" w:rsidR="00764D12" w:rsidRPr="004B7B9B" w:rsidRDefault="00764D12" w:rsidP="00782D17">
            <w:pPr>
              <w:pStyle w:val="Els-body-text"/>
              <w:jc w:val="left"/>
              <w:rPr>
                <w:i/>
                <w:iCs/>
                <w:u w:val="single"/>
              </w:rPr>
            </w:pPr>
            <w:r w:rsidRPr="004B7B9B">
              <w:rPr>
                <w:i/>
                <w:iCs/>
                <w:u w:val="single"/>
              </w:rPr>
              <w:t>Toxicity</w:t>
            </w:r>
          </w:p>
          <w:p w14:paraId="35C0214B" w14:textId="639B0031" w:rsidR="00764D12" w:rsidRDefault="00764D12" w:rsidP="00782D17">
            <w:pPr>
              <w:pStyle w:val="Els-body-text"/>
              <w:numPr>
                <w:ilvl w:val="0"/>
                <w:numId w:val="20"/>
              </w:numPr>
            </w:pPr>
            <w:r>
              <w:t>Index-based indicator (dependent on the LD</w:t>
            </w:r>
            <w:r w:rsidRPr="00AD6430">
              <w:rPr>
                <w:vertAlign w:val="subscript"/>
              </w:rPr>
              <w:t>50</w:t>
            </w:r>
            <w:r>
              <w:t xml:space="preserve"> values)</w:t>
            </w:r>
            <w:sdt>
              <w:sdtPr>
                <w:rPr>
                  <w:color w:val="000000"/>
                </w:rPr>
                <w:tag w:val="MENDELEY_CITATION_v3_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"/>
                <w:id w:val="1892233019"/>
                <w:placeholder>
                  <w:docPart w:val="91F1E8CDFCA04C0782F323C223DC38AC"/>
                </w:placeholder>
              </w:sdtPr>
              <w:sdtEndPr/>
              <w:sdtContent>
                <w:r w:rsidR="007E6F07" w:rsidRPr="007E6F07">
                  <w:rPr>
                    <w:color w:val="000000"/>
                  </w:rPr>
                  <w:t>(Erhirhie et al., 2018)</w:t>
                </w:r>
              </w:sdtContent>
            </w:sdt>
            <w:r>
              <w:t>.</w:t>
            </w:r>
          </w:p>
          <w:p w14:paraId="26CA0E51" w14:textId="32F887D2" w:rsidR="00764D12" w:rsidRDefault="00764D12" w:rsidP="00782D17">
            <w:pPr>
              <w:pStyle w:val="Els-body-text"/>
              <w:numPr>
                <w:ilvl w:val="0"/>
                <w:numId w:val="20"/>
              </w:numPr>
            </w:pPr>
            <w:r>
              <w:t>The most toxic compound is the one accounted for in the final score.</w:t>
            </w:r>
          </w:p>
          <w:tbl>
            <w:tblPr>
              <w:tblStyle w:val="Grigliatabella"/>
              <w:tblpPr w:leftFromText="180" w:rightFromText="180" w:vertAnchor="text" w:horzAnchor="margin" w:tblpY="100"/>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243"/>
              <w:gridCol w:w="400"/>
              <w:gridCol w:w="647"/>
            </w:tblGrid>
            <w:tr w:rsidR="00764D12" w:rsidRPr="00C12E6C" w14:paraId="23629594" w14:textId="77777777" w:rsidTr="00D30267">
              <w:tc>
                <w:tcPr>
                  <w:tcW w:w="1864" w:type="pct"/>
                  <w:vAlign w:val="center"/>
                </w:tcPr>
                <w:p w14:paraId="30940BA0" w14:textId="77777777" w:rsidR="00764D12" w:rsidRPr="00C12E6C" w:rsidRDefault="00764D12" w:rsidP="00782D17">
                  <w:pPr>
                    <w:jc w:val="center"/>
                    <w:rPr>
                      <w:b/>
                      <w:bCs/>
                      <w:sz w:val="18"/>
                      <w:szCs w:val="16"/>
                      <w:lang w:val="en-US"/>
                    </w:rPr>
                  </w:pPr>
                  <w:r w:rsidRPr="00C12E6C">
                    <w:rPr>
                      <w:b/>
                      <w:bCs/>
                      <w:sz w:val="18"/>
                      <w:szCs w:val="16"/>
                      <w:lang w:val="en-US"/>
                    </w:rPr>
                    <w:t>Flammability</w:t>
                  </w:r>
                </w:p>
              </w:tc>
              <w:tc>
                <w:tcPr>
                  <w:tcW w:w="2370" w:type="pct"/>
                  <w:vAlign w:val="center"/>
                </w:tcPr>
                <w:p w14:paraId="3A8EB691" w14:textId="77777777" w:rsidR="00764D12" w:rsidRPr="00C12E6C" w:rsidRDefault="00764D12" w:rsidP="00782D17">
                  <w:pPr>
                    <w:jc w:val="center"/>
                    <w:rPr>
                      <w:b/>
                      <w:bCs/>
                      <w:sz w:val="18"/>
                      <w:szCs w:val="16"/>
                      <w:lang w:val="en-US"/>
                    </w:rPr>
                  </w:pPr>
                  <w:r w:rsidRPr="002E7FCB">
                    <w:rPr>
                      <w:b/>
                      <w:bCs/>
                      <w:sz w:val="18"/>
                      <w:szCs w:val="16"/>
                      <w:lang w:val="en-US"/>
                    </w:rPr>
                    <w:t>Toxicity</w:t>
                  </w:r>
                </w:p>
              </w:tc>
              <w:tc>
                <w:tcPr>
                  <w:tcW w:w="292" w:type="pct"/>
                  <w:vAlign w:val="center"/>
                </w:tcPr>
                <w:p w14:paraId="0FFEB06C" w14:textId="77777777" w:rsidR="00764D12" w:rsidRPr="00C12E6C" w:rsidRDefault="00764D12" w:rsidP="00782D17">
                  <w:pPr>
                    <w:jc w:val="center"/>
                    <w:rPr>
                      <w:b/>
                      <w:bCs/>
                      <w:sz w:val="18"/>
                      <w:szCs w:val="16"/>
                      <w:lang w:val="en-US"/>
                    </w:rPr>
                  </w:pPr>
                </w:p>
              </w:tc>
              <w:tc>
                <w:tcPr>
                  <w:tcW w:w="473" w:type="pct"/>
                  <w:vAlign w:val="center"/>
                </w:tcPr>
                <w:p w14:paraId="38C2C73F" w14:textId="77777777" w:rsidR="00764D12" w:rsidRPr="00C12E6C" w:rsidRDefault="00764D12" w:rsidP="00782D17">
                  <w:pPr>
                    <w:jc w:val="center"/>
                    <w:rPr>
                      <w:b/>
                      <w:bCs/>
                      <w:sz w:val="18"/>
                      <w:szCs w:val="16"/>
                      <w:lang w:val="en-US"/>
                    </w:rPr>
                  </w:pPr>
                  <w:r w:rsidRPr="00C12E6C">
                    <w:rPr>
                      <w:b/>
                      <w:bCs/>
                      <w:sz w:val="18"/>
                      <w:szCs w:val="16"/>
                      <w:lang w:val="en-US"/>
                    </w:rPr>
                    <w:t>Score</w:t>
                  </w:r>
                </w:p>
              </w:tc>
            </w:tr>
            <w:tr w:rsidR="00764D12" w:rsidRPr="00C12E6C" w14:paraId="3E1B81E5" w14:textId="77777777" w:rsidTr="00D30267">
              <w:tc>
                <w:tcPr>
                  <w:tcW w:w="1864" w:type="pct"/>
                  <w:vAlign w:val="center"/>
                </w:tcPr>
                <w:p w14:paraId="3926B005" w14:textId="3DE452C9" w:rsidR="007F1D41" w:rsidRDefault="00764D12" w:rsidP="00782D17">
                  <w:pPr>
                    <w:jc w:val="center"/>
                    <w:rPr>
                      <w:sz w:val="18"/>
                      <w:szCs w:val="16"/>
                      <w:lang w:val="en-US"/>
                    </w:rPr>
                  </w:pPr>
                  <w:r w:rsidRPr="00C12E6C">
                    <w:rPr>
                      <w:sz w:val="18"/>
                      <w:szCs w:val="16"/>
                      <w:lang w:val="en-US"/>
                    </w:rPr>
                    <w:t>Very flammable</w:t>
                  </w:r>
                  <w:r>
                    <w:rPr>
                      <w:sz w:val="18"/>
                      <w:szCs w:val="16"/>
                      <w:lang w:val="en-US"/>
                    </w:rPr>
                    <w:t xml:space="preserve"> </w:t>
                  </w:r>
                </w:p>
                <w:p w14:paraId="61FF9A21" w14:textId="77777777" w:rsidR="00764D12" w:rsidRPr="00C12E6C" w:rsidRDefault="00764D12" w:rsidP="00AE65C4">
                  <w:pPr>
                    <w:jc w:val="center"/>
                    <w:rPr>
                      <w:sz w:val="18"/>
                      <w:szCs w:val="16"/>
                      <w:lang w:val="en-US"/>
                    </w:rPr>
                  </w:pPr>
                  <w:r>
                    <w:rPr>
                      <w:sz w:val="18"/>
                      <w:szCs w:val="16"/>
                      <w:lang w:val="en-US"/>
                    </w:rPr>
                    <w:t>(FP</w:t>
                  </w:r>
                  <w:r w:rsidRPr="00C12E6C">
                    <w:rPr>
                      <w:sz w:val="18"/>
                      <w:szCs w:val="16"/>
                      <w:lang w:val="en-US"/>
                    </w:rPr>
                    <w:t>&lt;</w:t>
                  </w:r>
                  <w:r>
                    <w:rPr>
                      <w:sz w:val="18"/>
                      <w:szCs w:val="16"/>
                      <w:lang w:val="en-US"/>
                    </w:rPr>
                    <w:t xml:space="preserve"> </w:t>
                  </w:r>
                  <w:r w:rsidRPr="00C12E6C">
                    <w:rPr>
                      <w:sz w:val="18"/>
                      <w:szCs w:val="16"/>
                      <w:lang w:val="en-US"/>
                    </w:rPr>
                    <w:t>0</w:t>
                  </w:r>
                  <w:r w:rsidRPr="00C12E6C">
                    <w:rPr>
                      <w:rFonts w:cs="Arial"/>
                      <w:sz w:val="18"/>
                      <w:szCs w:val="16"/>
                      <w:lang w:val="en-US"/>
                    </w:rPr>
                    <w:t>˚</w:t>
                  </w:r>
                  <w:r w:rsidRPr="00C12E6C">
                    <w:rPr>
                      <w:sz w:val="18"/>
                      <w:szCs w:val="16"/>
                      <w:lang w:val="en-US"/>
                    </w:rPr>
                    <w:t>C and B</w:t>
                  </w:r>
                  <w:r>
                    <w:rPr>
                      <w:sz w:val="18"/>
                      <w:szCs w:val="16"/>
                      <w:lang w:val="en-US"/>
                    </w:rPr>
                    <w:t>P</w:t>
                  </w:r>
                  <w:r w:rsidRPr="00C12E6C">
                    <w:rPr>
                      <w:sz w:val="18"/>
                      <w:szCs w:val="16"/>
                      <w:lang w:val="en-US"/>
                    </w:rPr>
                    <w:t xml:space="preserve"> </w:t>
                  </w:r>
                  <w:r w:rsidRPr="00C12E6C">
                    <w:rPr>
                      <w:rFonts w:cs="Arial"/>
                      <w:sz w:val="18"/>
                      <w:szCs w:val="16"/>
                      <w:lang w:val="en-US"/>
                    </w:rPr>
                    <w:t>≤ 35 ˚</w:t>
                  </w:r>
                  <w:r w:rsidRPr="00C12E6C">
                    <w:rPr>
                      <w:sz w:val="18"/>
                      <w:szCs w:val="16"/>
                      <w:lang w:val="en-US"/>
                    </w:rPr>
                    <w:t>C</w:t>
                  </w:r>
                  <w:r>
                    <w:rPr>
                      <w:sz w:val="18"/>
                      <w:szCs w:val="16"/>
                      <w:lang w:val="en-US"/>
                    </w:rPr>
                    <w:t>)</w:t>
                  </w:r>
                </w:p>
              </w:tc>
              <w:tc>
                <w:tcPr>
                  <w:tcW w:w="2370" w:type="pct"/>
                  <w:vAlign w:val="center"/>
                </w:tcPr>
                <w:p w14:paraId="250CB2D0" w14:textId="0E2E4907" w:rsidR="00764D12" w:rsidRPr="00292E9D" w:rsidRDefault="00764D12" w:rsidP="001E40BF">
                  <w:pPr>
                    <w:jc w:val="center"/>
                    <w:rPr>
                      <w:sz w:val="18"/>
                      <w:szCs w:val="16"/>
                      <w:lang w:val="en-US"/>
                    </w:rPr>
                  </w:pPr>
                  <w:r>
                    <w:rPr>
                      <w:sz w:val="18"/>
                      <w:szCs w:val="16"/>
                      <w:lang w:val="en-US"/>
                    </w:rPr>
                    <w:t>Extremely toxic (</w:t>
                  </w:r>
                  <w:r w:rsidRPr="002E7FCB">
                    <w:rPr>
                      <w:sz w:val="18"/>
                      <w:szCs w:val="16"/>
                      <w:lang w:val="en-US"/>
                    </w:rPr>
                    <w:t>LD</w:t>
                  </w:r>
                  <w:r w:rsidRPr="002E7FCB">
                    <w:rPr>
                      <w:sz w:val="18"/>
                      <w:szCs w:val="16"/>
                      <w:vertAlign w:val="subscript"/>
                      <w:lang w:val="en-US"/>
                    </w:rPr>
                    <w:t>50</w:t>
                  </w:r>
                  <w:r>
                    <w:rPr>
                      <w:sz w:val="18"/>
                      <w:szCs w:val="16"/>
                      <w:lang w:val="en-US"/>
                    </w:rPr>
                    <w:t xml:space="preserve"> (mg/g) </w:t>
                  </w:r>
                  <w:r w:rsidRPr="002E7FCB">
                    <w:rPr>
                      <w:rFonts w:cs="Arial"/>
                      <w:sz w:val="18"/>
                      <w:szCs w:val="16"/>
                      <w:lang w:val="en-US"/>
                    </w:rPr>
                    <w:t>≤</w:t>
                  </w:r>
                  <w:r>
                    <w:rPr>
                      <w:rFonts w:cs="Arial"/>
                      <w:sz w:val="18"/>
                      <w:szCs w:val="16"/>
                      <w:lang w:val="en-US"/>
                    </w:rPr>
                    <w:t xml:space="preserve"> </w:t>
                  </w:r>
                  <w:r w:rsidRPr="002E7FCB">
                    <w:rPr>
                      <w:sz w:val="18"/>
                      <w:szCs w:val="16"/>
                      <w:lang w:val="en-US"/>
                    </w:rPr>
                    <w:t>5</w:t>
                  </w:r>
                  <w:r>
                    <w:rPr>
                      <w:sz w:val="18"/>
                      <w:szCs w:val="16"/>
                      <w:lang w:val="en-US"/>
                    </w:rPr>
                    <w:t>)</w:t>
                  </w:r>
                </w:p>
              </w:tc>
              <w:tc>
                <w:tcPr>
                  <w:tcW w:w="292" w:type="pct"/>
                  <w:vAlign w:val="center"/>
                </w:tcPr>
                <w:p w14:paraId="7334A462" w14:textId="77777777" w:rsidR="00764D12" w:rsidRPr="00C12E6C" w:rsidRDefault="00764D12" w:rsidP="00782D17">
                  <w:pPr>
                    <w:jc w:val="center"/>
                    <w:rPr>
                      <w:sz w:val="18"/>
                      <w:szCs w:val="16"/>
                      <w:lang w:val="en-US"/>
                    </w:rPr>
                  </w:pPr>
                  <w:r>
                    <w:rPr>
                      <w:sz w:val="18"/>
                      <w:szCs w:val="16"/>
                      <w:lang w:val="en-US"/>
                    </w:rPr>
                    <w:t>→</w:t>
                  </w:r>
                </w:p>
              </w:tc>
              <w:tc>
                <w:tcPr>
                  <w:tcW w:w="473" w:type="pct"/>
                  <w:vAlign w:val="center"/>
                </w:tcPr>
                <w:p w14:paraId="4593471A" w14:textId="77777777" w:rsidR="00764D12" w:rsidRPr="00C12E6C" w:rsidRDefault="00764D12" w:rsidP="00782D17">
                  <w:pPr>
                    <w:jc w:val="center"/>
                    <w:rPr>
                      <w:sz w:val="18"/>
                      <w:szCs w:val="16"/>
                      <w:lang w:val="en-US"/>
                    </w:rPr>
                  </w:pPr>
                  <w:r w:rsidRPr="00C12E6C">
                    <w:rPr>
                      <w:sz w:val="18"/>
                      <w:szCs w:val="16"/>
                      <w:lang w:val="en-US"/>
                    </w:rPr>
                    <w:t>1</w:t>
                  </w:r>
                </w:p>
              </w:tc>
            </w:tr>
            <w:tr w:rsidR="00764D12" w:rsidRPr="00C12E6C" w14:paraId="70495110" w14:textId="77777777" w:rsidTr="00D30267">
              <w:tc>
                <w:tcPr>
                  <w:tcW w:w="1864" w:type="pct"/>
                  <w:vAlign w:val="center"/>
                </w:tcPr>
                <w:p w14:paraId="4052F2AD" w14:textId="6C7D2F68" w:rsidR="00764D12" w:rsidRPr="00C12E6C" w:rsidRDefault="00764D12" w:rsidP="00782D17">
                  <w:pPr>
                    <w:jc w:val="center"/>
                    <w:rPr>
                      <w:sz w:val="18"/>
                      <w:szCs w:val="16"/>
                      <w:lang w:val="en-US"/>
                    </w:rPr>
                  </w:pPr>
                  <w:r w:rsidRPr="00C12E6C">
                    <w:rPr>
                      <w:sz w:val="18"/>
                      <w:szCs w:val="16"/>
                      <w:lang w:val="en-US"/>
                    </w:rPr>
                    <w:t>Easily flammable</w:t>
                  </w:r>
                  <w:r>
                    <w:rPr>
                      <w:sz w:val="18"/>
                      <w:szCs w:val="16"/>
                      <w:lang w:val="en-US"/>
                    </w:rPr>
                    <w:t xml:space="preserve"> (FP &lt; 21 </w:t>
                  </w:r>
                  <w:r w:rsidRPr="00C12E6C">
                    <w:rPr>
                      <w:rFonts w:cs="Arial"/>
                      <w:sz w:val="18"/>
                      <w:szCs w:val="16"/>
                      <w:lang w:val="en-US"/>
                    </w:rPr>
                    <w:t>˚</w:t>
                  </w:r>
                  <w:r w:rsidRPr="00C12E6C">
                    <w:rPr>
                      <w:sz w:val="18"/>
                      <w:szCs w:val="16"/>
                      <w:lang w:val="en-US"/>
                    </w:rPr>
                    <w:t>C</w:t>
                  </w:r>
                  <w:r>
                    <w:rPr>
                      <w:sz w:val="18"/>
                      <w:szCs w:val="16"/>
                      <w:lang w:val="en-US"/>
                    </w:rPr>
                    <w:t>)</w:t>
                  </w:r>
                </w:p>
              </w:tc>
              <w:tc>
                <w:tcPr>
                  <w:tcW w:w="2370" w:type="pct"/>
                  <w:vAlign w:val="center"/>
                </w:tcPr>
                <w:p w14:paraId="4934B170" w14:textId="77777777" w:rsidR="00764D12" w:rsidRPr="00C12E6C" w:rsidRDefault="00764D12" w:rsidP="00782D17">
                  <w:pPr>
                    <w:jc w:val="center"/>
                    <w:rPr>
                      <w:sz w:val="18"/>
                      <w:szCs w:val="16"/>
                      <w:lang w:val="en-US"/>
                    </w:rPr>
                  </w:pPr>
                  <w:r>
                    <w:rPr>
                      <w:sz w:val="18"/>
                      <w:szCs w:val="16"/>
                      <w:lang w:val="en-US"/>
                    </w:rPr>
                    <w:t>Highly toxic (</w:t>
                  </w:r>
                  <w:r w:rsidRPr="002E7FCB">
                    <w:rPr>
                      <w:sz w:val="18"/>
                      <w:szCs w:val="16"/>
                      <w:lang w:val="en-US"/>
                    </w:rPr>
                    <w:t>5 &lt; LD</w:t>
                  </w:r>
                  <w:r w:rsidRPr="002E7FCB">
                    <w:rPr>
                      <w:sz w:val="18"/>
                      <w:szCs w:val="16"/>
                      <w:vertAlign w:val="subscript"/>
                      <w:lang w:val="en-US"/>
                    </w:rPr>
                    <w:t>50</w:t>
                  </w:r>
                  <w:r w:rsidRPr="002E7FCB">
                    <w:rPr>
                      <w:sz w:val="18"/>
                      <w:szCs w:val="16"/>
                      <w:lang w:val="en-US"/>
                    </w:rPr>
                    <w:t xml:space="preserve"> &lt; 50</w:t>
                  </w:r>
                  <w:r>
                    <w:rPr>
                      <w:sz w:val="18"/>
                      <w:szCs w:val="16"/>
                      <w:lang w:val="en-US"/>
                    </w:rPr>
                    <w:t>)</w:t>
                  </w:r>
                </w:p>
              </w:tc>
              <w:tc>
                <w:tcPr>
                  <w:tcW w:w="292" w:type="pct"/>
                  <w:vAlign w:val="center"/>
                </w:tcPr>
                <w:p w14:paraId="0587E052" w14:textId="77777777" w:rsidR="00764D12" w:rsidRPr="00C12E6C" w:rsidRDefault="00764D12" w:rsidP="00782D17">
                  <w:pPr>
                    <w:jc w:val="center"/>
                    <w:rPr>
                      <w:sz w:val="18"/>
                      <w:szCs w:val="16"/>
                      <w:lang w:val="en-US"/>
                    </w:rPr>
                  </w:pPr>
                  <w:r>
                    <w:rPr>
                      <w:sz w:val="18"/>
                      <w:szCs w:val="16"/>
                      <w:lang w:val="en-US"/>
                    </w:rPr>
                    <w:t>→</w:t>
                  </w:r>
                </w:p>
              </w:tc>
              <w:tc>
                <w:tcPr>
                  <w:tcW w:w="473" w:type="pct"/>
                  <w:vAlign w:val="center"/>
                </w:tcPr>
                <w:p w14:paraId="48B559F8" w14:textId="77777777" w:rsidR="00764D12" w:rsidRPr="00C12E6C" w:rsidRDefault="00764D12" w:rsidP="00782D17">
                  <w:pPr>
                    <w:jc w:val="center"/>
                    <w:rPr>
                      <w:sz w:val="18"/>
                      <w:szCs w:val="16"/>
                      <w:lang w:val="en-US"/>
                    </w:rPr>
                  </w:pPr>
                  <w:r w:rsidRPr="00C12E6C">
                    <w:rPr>
                      <w:sz w:val="18"/>
                      <w:szCs w:val="16"/>
                      <w:lang w:val="en-US"/>
                    </w:rPr>
                    <w:t>2</w:t>
                  </w:r>
                </w:p>
              </w:tc>
            </w:tr>
            <w:tr w:rsidR="00764D12" w:rsidRPr="00C12E6C" w14:paraId="6E8ACE9B" w14:textId="77777777" w:rsidTr="00D30267">
              <w:tc>
                <w:tcPr>
                  <w:tcW w:w="1864" w:type="pct"/>
                  <w:vAlign w:val="center"/>
                </w:tcPr>
                <w:p w14:paraId="47B7C813" w14:textId="558AB0BE" w:rsidR="00764D12" w:rsidRPr="00C12E6C" w:rsidRDefault="00764D12" w:rsidP="00782D17">
                  <w:pPr>
                    <w:jc w:val="center"/>
                    <w:rPr>
                      <w:sz w:val="18"/>
                      <w:szCs w:val="16"/>
                      <w:lang w:val="en-US"/>
                    </w:rPr>
                  </w:pPr>
                  <w:r w:rsidRPr="00C12E6C">
                    <w:rPr>
                      <w:sz w:val="18"/>
                      <w:szCs w:val="16"/>
                      <w:lang w:val="en-US"/>
                    </w:rPr>
                    <w:t>Flammable</w:t>
                  </w:r>
                  <w:r>
                    <w:rPr>
                      <w:sz w:val="18"/>
                      <w:szCs w:val="16"/>
                      <w:lang w:val="en-US"/>
                    </w:rPr>
                    <w:t xml:space="preserve"> (FP ≤ 55 </w:t>
                  </w:r>
                  <w:r w:rsidRPr="00C12E6C">
                    <w:rPr>
                      <w:rFonts w:cs="Arial"/>
                      <w:sz w:val="18"/>
                      <w:szCs w:val="16"/>
                      <w:lang w:val="en-US"/>
                    </w:rPr>
                    <w:t>˚</w:t>
                  </w:r>
                  <w:r w:rsidRPr="00C12E6C">
                    <w:rPr>
                      <w:sz w:val="18"/>
                      <w:szCs w:val="16"/>
                      <w:lang w:val="en-US"/>
                    </w:rPr>
                    <w:t>C</w:t>
                  </w:r>
                  <w:r>
                    <w:rPr>
                      <w:sz w:val="18"/>
                      <w:szCs w:val="16"/>
                      <w:lang w:val="en-US"/>
                    </w:rPr>
                    <w:t>)</w:t>
                  </w:r>
                </w:p>
              </w:tc>
              <w:tc>
                <w:tcPr>
                  <w:tcW w:w="2370" w:type="pct"/>
                  <w:vAlign w:val="center"/>
                </w:tcPr>
                <w:p w14:paraId="7BC9AAD8" w14:textId="031561B7" w:rsidR="00764D12" w:rsidRPr="00C12E6C" w:rsidRDefault="00764D12" w:rsidP="00AE65C4">
                  <w:pPr>
                    <w:jc w:val="center"/>
                    <w:rPr>
                      <w:sz w:val="18"/>
                      <w:szCs w:val="16"/>
                      <w:lang w:val="en-US"/>
                    </w:rPr>
                  </w:pPr>
                  <w:r>
                    <w:rPr>
                      <w:sz w:val="18"/>
                      <w:szCs w:val="16"/>
                      <w:lang w:val="en-US"/>
                    </w:rPr>
                    <w:t>Moderately toxic (</w:t>
                  </w:r>
                  <w:r w:rsidRPr="002E7FCB">
                    <w:rPr>
                      <w:sz w:val="18"/>
                      <w:szCs w:val="16"/>
                      <w:lang w:val="en-US"/>
                    </w:rPr>
                    <w:t>50 &lt; LD</w:t>
                  </w:r>
                  <w:r w:rsidRPr="002E7FCB">
                    <w:rPr>
                      <w:sz w:val="18"/>
                      <w:szCs w:val="16"/>
                      <w:vertAlign w:val="subscript"/>
                      <w:lang w:val="en-US"/>
                    </w:rPr>
                    <w:t>50</w:t>
                  </w:r>
                  <w:r w:rsidRPr="002E7FCB">
                    <w:rPr>
                      <w:sz w:val="18"/>
                      <w:szCs w:val="16"/>
                      <w:lang w:val="en-US"/>
                    </w:rPr>
                    <w:t xml:space="preserve"> &lt; 500</w:t>
                  </w:r>
                  <w:r>
                    <w:rPr>
                      <w:sz w:val="18"/>
                      <w:szCs w:val="16"/>
                      <w:lang w:val="en-US"/>
                    </w:rPr>
                    <w:t>)</w:t>
                  </w:r>
                </w:p>
              </w:tc>
              <w:tc>
                <w:tcPr>
                  <w:tcW w:w="292" w:type="pct"/>
                  <w:vAlign w:val="center"/>
                </w:tcPr>
                <w:p w14:paraId="02AC26F8" w14:textId="77777777" w:rsidR="00764D12" w:rsidRPr="00C12E6C" w:rsidRDefault="00764D12" w:rsidP="00782D17">
                  <w:pPr>
                    <w:jc w:val="center"/>
                    <w:rPr>
                      <w:sz w:val="18"/>
                      <w:szCs w:val="16"/>
                      <w:lang w:val="en-US"/>
                    </w:rPr>
                  </w:pPr>
                  <w:r>
                    <w:rPr>
                      <w:sz w:val="18"/>
                      <w:szCs w:val="16"/>
                      <w:lang w:val="en-US"/>
                    </w:rPr>
                    <w:t>→</w:t>
                  </w:r>
                </w:p>
              </w:tc>
              <w:tc>
                <w:tcPr>
                  <w:tcW w:w="473" w:type="pct"/>
                  <w:vAlign w:val="center"/>
                </w:tcPr>
                <w:p w14:paraId="215FAD5F" w14:textId="77777777" w:rsidR="00764D12" w:rsidRPr="00C12E6C" w:rsidRDefault="00764D12" w:rsidP="00782D17">
                  <w:pPr>
                    <w:jc w:val="center"/>
                    <w:rPr>
                      <w:sz w:val="18"/>
                      <w:szCs w:val="16"/>
                      <w:lang w:val="en-US"/>
                    </w:rPr>
                  </w:pPr>
                  <w:r w:rsidRPr="00C12E6C">
                    <w:rPr>
                      <w:sz w:val="18"/>
                      <w:szCs w:val="16"/>
                      <w:lang w:val="en-US"/>
                    </w:rPr>
                    <w:t>3</w:t>
                  </w:r>
                </w:p>
              </w:tc>
            </w:tr>
            <w:tr w:rsidR="00764D12" w:rsidRPr="00C12E6C" w14:paraId="23D5C0D1" w14:textId="77777777" w:rsidTr="00D30267">
              <w:tc>
                <w:tcPr>
                  <w:tcW w:w="1864" w:type="pct"/>
                  <w:vAlign w:val="center"/>
                </w:tcPr>
                <w:p w14:paraId="5E2510E2" w14:textId="7D078729" w:rsidR="00764D12" w:rsidRPr="00C12E6C" w:rsidRDefault="00764D12" w:rsidP="00782D17">
                  <w:pPr>
                    <w:jc w:val="center"/>
                    <w:rPr>
                      <w:sz w:val="18"/>
                      <w:szCs w:val="16"/>
                      <w:lang w:val="en-US"/>
                    </w:rPr>
                  </w:pPr>
                  <w:r w:rsidRPr="00C12E6C">
                    <w:rPr>
                      <w:sz w:val="18"/>
                      <w:szCs w:val="16"/>
                      <w:lang w:val="en-US"/>
                    </w:rPr>
                    <w:t>Combustible</w:t>
                  </w:r>
                  <w:r>
                    <w:rPr>
                      <w:sz w:val="18"/>
                      <w:szCs w:val="16"/>
                      <w:lang w:val="en-US"/>
                    </w:rPr>
                    <w:t xml:space="preserve"> (FP &gt; 55 </w:t>
                  </w:r>
                  <w:r w:rsidRPr="00C12E6C">
                    <w:rPr>
                      <w:rFonts w:cs="Arial"/>
                      <w:sz w:val="18"/>
                      <w:szCs w:val="16"/>
                      <w:lang w:val="en-US"/>
                    </w:rPr>
                    <w:t>˚</w:t>
                  </w:r>
                  <w:r w:rsidRPr="00C12E6C">
                    <w:rPr>
                      <w:sz w:val="18"/>
                      <w:szCs w:val="16"/>
                      <w:lang w:val="en-US"/>
                    </w:rPr>
                    <w:t>C</w:t>
                  </w:r>
                  <w:r>
                    <w:rPr>
                      <w:sz w:val="18"/>
                      <w:szCs w:val="16"/>
                      <w:lang w:val="en-US"/>
                    </w:rPr>
                    <w:t>)</w:t>
                  </w:r>
                </w:p>
              </w:tc>
              <w:tc>
                <w:tcPr>
                  <w:tcW w:w="2370" w:type="pct"/>
                  <w:vAlign w:val="center"/>
                </w:tcPr>
                <w:p w14:paraId="263C4C2F" w14:textId="3EF20317" w:rsidR="00764D12" w:rsidRPr="00C12E6C" w:rsidRDefault="00764D12" w:rsidP="00AE65C4">
                  <w:pPr>
                    <w:jc w:val="center"/>
                    <w:rPr>
                      <w:sz w:val="18"/>
                      <w:szCs w:val="16"/>
                      <w:lang w:val="en-US"/>
                    </w:rPr>
                  </w:pPr>
                  <w:r>
                    <w:rPr>
                      <w:sz w:val="18"/>
                      <w:szCs w:val="16"/>
                      <w:lang w:val="en-US"/>
                    </w:rPr>
                    <w:t>Slightly toxic (</w:t>
                  </w:r>
                  <w:r w:rsidRPr="002E7FCB">
                    <w:rPr>
                      <w:sz w:val="18"/>
                      <w:szCs w:val="16"/>
                      <w:lang w:val="en-US"/>
                    </w:rPr>
                    <w:t>500 &lt; LD</w:t>
                  </w:r>
                  <w:r w:rsidRPr="002E7FCB">
                    <w:rPr>
                      <w:sz w:val="18"/>
                      <w:szCs w:val="16"/>
                      <w:vertAlign w:val="subscript"/>
                      <w:lang w:val="en-US"/>
                    </w:rPr>
                    <w:t>50</w:t>
                  </w:r>
                  <w:r w:rsidRPr="002E7FCB">
                    <w:rPr>
                      <w:sz w:val="18"/>
                      <w:szCs w:val="16"/>
                      <w:lang w:val="en-US"/>
                    </w:rPr>
                    <w:t xml:space="preserve"> &lt; 5000</w:t>
                  </w:r>
                  <w:r>
                    <w:rPr>
                      <w:sz w:val="18"/>
                      <w:szCs w:val="16"/>
                      <w:lang w:val="en-US"/>
                    </w:rPr>
                    <w:t>)</w:t>
                  </w:r>
                </w:p>
              </w:tc>
              <w:tc>
                <w:tcPr>
                  <w:tcW w:w="292" w:type="pct"/>
                  <w:vAlign w:val="center"/>
                </w:tcPr>
                <w:p w14:paraId="7243772B" w14:textId="77777777" w:rsidR="00764D12" w:rsidRPr="00C12E6C" w:rsidRDefault="00764D12" w:rsidP="00782D17">
                  <w:pPr>
                    <w:jc w:val="center"/>
                    <w:rPr>
                      <w:sz w:val="18"/>
                      <w:szCs w:val="16"/>
                      <w:lang w:val="en-US"/>
                    </w:rPr>
                  </w:pPr>
                  <w:r>
                    <w:rPr>
                      <w:sz w:val="18"/>
                      <w:szCs w:val="16"/>
                      <w:lang w:val="en-US"/>
                    </w:rPr>
                    <w:t>→</w:t>
                  </w:r>
                </w:p>
              </w:tc>
              <w:tc>
                <w:tcPr>
                  <w:tcW w:w="473" w:type="pct"/>
                  <w:vAlign w:val="center"/>
                </w:tcPr>
                <w:p w14:paraId="213FB37F" w14:textId="77777777" w:rsidR="00764D12" w:rsidRPr="00C12E6C" w:rsidRDefault="00764D12" w:rsidP="00782D17">
                  <w:pPr>
                    <w:jc w:val="center"/>
                    <w:rPr>
                      <w:sz w:val="18"/>
                      <w:szCs w:val="16"/>
                      <w:lang w:val="en-US"/>
                    </w:rPr>
                  </w:pPr>
                  <w:r w:rsidRPr="00C12E6C">
                    <w:rPr>
                      <w:sz w:val="18"/>
                      <w:szCs w:val="16"/>
                      <w:lang w:val="en-US"/>
                    </w:rPr>
                    <w:t>4</w:t>
                  </w:r>
                </w:p>
              </w:tc>
            </w:tr>
            <w:tr w:rsidR="00764D12" w:rsidRPr="00C12E6C" w14:paraId="077475BF" w14:textId="77777777" w:rsidTr="00D30267">
              <w:tc>
                <w:tcPr>
                  <w:tcW w:w="1864" w:type="pct"/>
                  <w:vAlign w:val="center"/>
                </w:tcPr>
                <w:p w14:paraId="5A52D5CF" w14:textId="77777777" w:rsidR="00764D12" w:rsidRPr="00C12E6C" w:rsidRDefault="00764D12" w:rsidP="00782D17">
                  <w:pPr>
                    <w:jc w:val="center"/>
                    <w:rPr>
                      <w:sz w:val="18"/>
                      <w:szCs w:val="16"/>
                      <w:lang w:val="en-US"/>
                    </w:rPr>
                  </w:pPr>
                  <w:r w:rsidRPr="00C12E6C">
                    <w:rPr>
                      <w:sz w:val="18"/>
                      <w:szCs w:val="16"/>
                      <w:lang w:val="en-US"/>
                    </w:rPr>
                    <w:t>Nonflammable</w:t>
                  </w:r>
                </w:p>
              </w:tc>
              <w:tc>
                <w:tcPr>
                  <w:tcW w:w="2370" w:type="pct"/>
                  <w:vAlign w:val="center"/>
                </w:tcPr>
                <w:p w14:paraId="7DA42BCC" w14:textId="156CFD1E" w:rsidR="00764D12" w:rsidRPr="00C12E6C" w:rsidRDefault="00764D12" w:rsidP="00D30267">
                  <w:pPr>
                    <w:rPr>
                      <w:sz w:val="18"/>
                      <w:szCs w:val="16"/>
                      <w:lang w:val="en-US"/>
                    </w:rPr>
                  </w:pPr>
                  <w:r>
                    <w:rPr>
                      <w:sz w:val="18"/>
                      <w:szCs w:val="16"/>
                      <w:lang w:val="en-US"/>
                    </w:rPr>
                    <w:t>Practically toxic (</w:t>
                  </w:r>
                  <w:r w:rsidRPr="002E7FCB">
                    <w:rPr>
                      <w:sz w:val="18"/>
                      <w:szCs w:val="16"/>
                      <w:lang w:val="en-US"/>
                    </w:rPr>
                    <w:t>5000 &lt; LD</w:t>
                  </w:r>
                  <w:r w:rsidRPr="002E7FCB">
                    <w:rPr>
                      <w:sz w:val="18"/>
                      <w:szCs w:val="16"/>
                      <w:vertAlign w:val="subscript"/>
                      <w:lang w:val="en-US"/>
                    </w:rPr>
                    <w:t>50</w:t>
                  </w:r>
                  <w:r w:rsidRPr="002E7FCB">
                    <w:rPr>
                      <w:sz w:val="18"/>
                      <w:szCs w:val="16"/>
                      <w:lang w:val="en-US"/>
                    </w:rPr>
                    <w:t xml:space="preserve"> &lt; 15000</w:t>
                  </w:r>
                  <w:r>
                    <w:rPr>
                      <w:sz w:val="18"/>
                      <w:szCs w:val="16"/>
                      <w:lang w:val="en-US"/>
                    </w:rPr>
                    <w:t>)</w:t>
                  </w:r>
                </w:p>
              </w:tc>
              <w:tc>
                <w:tcPr>
                  <w:tcW w:w="292" w:type="pct"/>
                  <w:vAlign w:val="center"/>
                </w:tcPr>
                <w:p w14:paraId="1E312B05" w14:textId="77777777" w:rsidR="00764D12" w:rsidRPr="00C12E6C" w:rsidRDefault="00764D12" w:rsidP="00782D17">
                  <w:pPr>
                    <w:jc w:val="center"/>
                    <w:rPr>
                      <w:sz w:val="18"/>
                      <w:szCs w:val="16"/>
                      <w:lang w:val="en-US"/>
                    </w:rPr>
                  </w:pPr>
                  <w:r>
                    <w:rPr>
                      <w:sz w:val="18"/>
                      <w:szCs w:val="16"/>
                      <w:lang w:val="en-US"/>
                    </w:rPr>
                    <w:t>→</w:t>
                  </w:r>
                </w:p>
              </w:tc>
              <w:tc>
                <w:tcPr>
                  <w:tcW w:w="473" w:type="pct"/>
                  <w:vAlign w:val="center"/>
                </w:tcPr>
                <w:p w14:paraId="5F4C26AC" w14:textId="77777777" w:rsidR="00764D12" w:rsidRPr="00C12E6C" w:rsidRDefault="00764D12" w:rsidP="00782D17">
                  <w:pPr>
                    <w:jc w:val="center"/>
                    <w:rPr>
                      <w:sz w:val="18"/>
                      <w:szCs w:val="16"/>
                      <w:lang w:val="en-US"/>
                    </w:rPr>
                  </w:pPr>
                  <w:r w:rsidRPr="00C12E6C">
                    <w:rPr>
                      <w:sz w:val="18"/>
                      <w:szCs w:val="16"/>
                      <w:lang w:val="en-US"/>
                    </w:rPr>
                    <w:t>5</w:t>
                  </w:r>
                </w:p>
              </w:tc>
            </w:tr>
            <w:tr w:rsidR="00764D12" w:rsidRPr="00C12E6C" w14:paraId="5420EB95" w14:textId="77777777" w:rsidTr="00D30267">
              <w:tc>
                <w:tcPr>
                  <w:tcW w:w="1864" w:type="pct"/>
                  <w:vAlign w:val="center"/>
                </w:tcPr>
                <w:p w14:paraId="19D5CB06" w14:textId="77777777" w:rsidR="00764D12" w:rsidRPr="00C12E6C" w:rsidRDefault="00764D12" w:rsidP="00782D17">
                  <w:pPr>
                    <w:jc w:val="center"/>
                    <w:rPr>
                      <w:sz w:val="18"/>
                      <w:szCs w:val="16"/>
                      <w:lang w:val="en-US"/>
                    </w:rPr>
                  </w:pPr>
                  <w:r>
                    <w:rPr>
                      <w:sz w:val="18"/>
                      <w:szCs w:val="16"/>
                      <w:lang w:val="en-US"/>
                    </w:rPr>
                    <w:t>-</w:t>
                  </w:r>
                </w:p>
              </w:tc>
              <w:tc>
                <w:tcPr>
                  <w:tcW w:w="2370" w:type="pct"/>
                  <w:vAlign w:val="center"/>
                </w:tcPr>
                <w:p w14:paraId="39DA6638" w14:textId="77777777" w:rsidR="00764D12" w:rsidRPr="00C51759" w:rsidRDefault="00764D12" w:rsidP="00782D17">
                  <w:pPr>
                    <w:jc w:val="center"/>
                    <w:rPr>
                      <w:sz w:val="18"/>
                      <w:szCs w:val="16"/>
                      <w:lang w:val="en-US"/>
                    </w:rPr>
                  </w:pPr>
                  <w:r>
                    <w:rPr>
                      <w:sz w:val="18"/>
                      <w:szCs w:val="16"/>
                      <w:lang w:val="en-US"/>
                    </w:rPr>
                    <w:t>Non-toxic (</w:t>
                  </w:r>
                  <w:r w:rsidRPr="002E7FCB">
                    <w:rPr>
                      <w:sz w:val="18"/>
                      <w:szCs w:val="16"/>
                      <w:lang w:val="en-US"/>
                    </w:rPr>
                    <w:t xml:space="preserve">15000 </w:t>
                  </w:r>
                  <w:r w:rsidRPr="002E7FCB">
                    <w:rPr>
                      <w:rFonts w:cs="Arial"/>
                      <w:sz w:val="18"/>
                      <w:szCs w:val="16"/>
                      <w:lang w:val="en-US"/>
                    </w:rPr>
                    <w:t>≤</w:t>
                  </w:r>
                  <w:r w:rsidRPr="002E7FCB">
                    <w:rPr>
                      <w:sz w:val="18"/>
                      <w:szCs w:val="16"/>
                      <w:lang w:val="en-US"/>
                    </w:rPr>
                    <w:t xml:space="preserve"> LD</w:t>
                  </w:r>
                  <w:r w:rsidRPr="002E7FCB">
                    <w:rPr>
                      <w:sz w:val="18"/>
                      <w:szCs w:val="16"/>
                      <w:vertAlign w:val="subscript"/>
                      <w:lang w:val="en-US"/>
                    </w:rPr>
                    <w:t>50</w:t>
                  </w:r>
                  <w:r>
                    <w:rPr>
                      <w:sz w:val="18"/>
                      <w:szCs w:val="16"/>
                      <w:lang w:val="en-US"/>
                    </w:rPr>
                    <w:t>)</w:t>
                  </w:r>
                </w:p>
              </w:tc>
              <w:tc>
                <w:tcPr>
                  <w:tcW w:w="292" w:type="pct"/>
                  <w:vAlign w:val="center"/>
                </w:tcPr>
                <w:p w14:paraId="0A903F4C" w14:textId="77777777" w:rsidR="00764D12" w:rsidRDefault="00764D12" w:rsidP="00782D17">
                  <w:pPr>
                    <w:jc w:val="center"/>
                    <w:rPr>
                      <w:sz w:val="18"/>
                      <w:szCs w:val="16"/>
                      <w:lang w:val="en-US"/>
                    </w:rPr>
                  </w:pPr>
                  <w:r>
                    <w:rPr>
                      <w:sz w:val="18"/>
                      <w:szCs w:val="16"/>
                      <w:lang w:val="en-US"/>
                    </w:rPr>
                    <w:t>→</w:t>
                  </w:r>
                </w:p>
              </w:tc>
              <w:tc>
                <w:tcPr>
                  <w:tcW w:w="473" w:type="pct"/>
                  <w:vAlign w:val="center"/>
                </w:tcPr>
                <w:p w14:paraId="5AD90EFD" w14:textId="77777777" w:rsidR="00764D12" w:rsidRPr="00C12E6C" w:rsidRDefault="00764D12" w:rsidP="00782D17">
                  <w:pPr>
                    <w:jc w:val="center"/>
                    <w:rPr>
                      <w:sz w:val="18"/>
                      <w:szCs w:val="16"/>
                      <w:lang w:val="en-US"/>
                    </w:rPr>
                  </w:pPr>
                  <w:r>
                    <w:rPr>
                      <w:sz w:val="18"/>
                      <w:szCs w:val="16"/>
                      <w:lang w:val="en-US"/>
                    </w:rPr>
                    <w:t>6</w:t>
                  </w:r>
                </w:p>
              </w:tc>
            </w:tr>
          </w:tbl>
          <w:p w14:paraId="0DFA8DA5" w14:textId="77777777" w:rsidR="00764D12" w:rsidRPr="00A70C7A" w:rsidRDefault="00764D12" w:rsidP="00782D17">
            <w:pPr>
              <w:pStyle w:val="Els-body-text"/>
              <w:jc w:val="left"/>
            </w:pPr>
          </w:p>
        </w:tc>
      </w:tr>
      <w:tr w:rsidR="009B3EFB" w14:paraId="6F40BF7C" w14:textId="77777777" w:rsidTr="00764D12">
        <w:trPr>
          <w:trHeight w:val="464"/>
        </w:trPr>
        <w:tc>
          <w:tcPr>
            <w:tcW w:w="0" w:type="auto"/>
            <w:tcBorders>
              <w:top w:val="single" w:sz="4" w:space="0" w:color="auto"/>
              <w:left w:val="single" w:sz="4" w:space="0" w:color="FFFFFF" w:themeColor="background1"/>
              <w:bottom w:val="single" w:sz="4" w:space="0" w:color="auto"/>
              <w:right w:val="single" w:sz="4" w:space="0" w:color="FFFFFF" w:themeColor="background1"/>
            </w:tcBorders>
            <w:vAlign w:val="center"/>
          </w:tcPr>
          <w:p w14:paraId="2F220C9C" w14:textId="6510AD00" w:rsidR="00764D12" w:rsidRPr="006F586C" w:rsidRDefault="00E162B2" w:rsidP="00782D17">
            <w:pPr>
              <w:rPr>
                <w:b/>
                <w:bCs/>
                <w:sz w:val="22"/>
                <w:lang w:val="en-US"/>
              </w:rPr>
            </w:pPr>
            <m:oMathPara>
              <m:oMathParaPr>
                <m:jc m:val="center"/>
              </m:oMathParaPr>
              <m:oMath>
                <m:sSubSup>
                  <m:sSubSupPr>
                    <m:ctrlPr>
                      <w:rPr>
                        <w:rFonts w:ascii="Cambria Math" w:hAnsi="Cambria Math"/>
                        <w:i/>
                      </w:rPr>
                    </m:ctrlPr>
                  </m:sSubSupPr>
                  <m:e>
                    <m:r>
                      <w:rPr>
                        <w:rFonts w:ascii="Cambria Math" w:hAnsi="Cambria Math"/>
                      </w:rPr>
                      <m:t>I</m:t>
                    </m:r>
                  </m:e>
                  <m:sub>
                    <m:r>
                      <w:rPr>
                        <w:rFonts w:ascii="Cambria Math" w:hAnsi="Cambria Math"/>
                      </w:rPr>
                      <m:t>ISH</m:t>
                    </m:r>
                  </m:sub>
                  <m:sup>
                    <m:r>
                      <w:rPr>
                        <w:rFonts w:ascii="Cambria Math" w:hAnsi="Cambria Math"/>
                      </w:rPr>
                      <m:t>j</m:t>
                    </m:r>
                  </m:sup>
                </m:sSubSup>
                <m:r>
                  <w:rPr>
                    <w:rFonts w:ascii="Cambria Math" w:hAnsi="Cambria Math"/>
                  </w:rPr>
                  <m:t>=0.5∙</m:t>
                </m:r>
                <m:sSub>
                  <m:sSubPr>
                    <m:ctrlPr>
                      <w:rPr>
                        <w:rFonts w:ascii="Cambria Math" w:hAnsi="Cambria Math"/>
                        <w:i/>
                        <w:iCs/>
                        <w:lang w:val="en-US"/>
                      </w:rPr>
                    </m:ctrlPr>
                  </m:sSubPr>
                  <m:e>
                    <m:r>
                      <w:rPr>
                        <w:rFonts w:ascii="Cambria Math" w:hAnsi="Cambria Math"/>
                        <w:lang w:val="en-US"/>
                      </w:rPr>
                      <m:t> I</m:t>
                    </m:r>
                  </m:e>
                  <m:sub>
                    <m:r>
                      <w:rPr>
                        <w:rFonts w:ascii="Cambria Math" w:hAnsi="Cambria Math"/>
                        <w:lang w:val="en-US"/>
                      </w:rPr>
                      <m:t>PS,  norm.</m:t>
                    </m:r>
                  </m:sub>
                </m:sSub>
                <m:r>
                  <w:rPr>
                    <w:rFonts w:ascii="Cambria Math" w:hAnsi="Cambria Math"/>
                    <w:lang w:val="en-US"/>
                  </w:rPr>
                  <m:t>+0.5</m:t>
                </m:r>
                <m:sSub>
                  <m:sSubPr>
                    <m:ctrlPr>
                      <w:rPr>
                        <w:rFonts w:ascii="Cambria Math" w:hAnsi="Cambria Math"/>
                        <w:i/>
                        <w:iCs/>
                        <w:lang w:val="en-US"/>
                      </w:rPr>
                    </m:ctrlPr>
                  </m:sSubPr>
                  <m:e>
                    <m:r>
                      <w:rPr>
                        <w:rFonts w:ascii="Cambria Math" w:hAnsi="Cambria Math"/>
                        <w:lang w:val="en-US"/>
                      </w:rPr>
                      <m:t>∙ I</m:t>
                    </m:r>
                  </m:e>
                  <m:sub>
                    <m:r>
                      <w:rPr>
                        <w:rFonts w:ascii="Cambria Math" w:hAnsi="Cambria Math"/>
                        <w:lang w:val="en-US"/>
                      </w:rPr>
                      <m:t>HH,  norm.</m:t>
                    </m:r>
                  </m:sub>
                </m:sSub>
              </m:oMath>
            </m:oMathPara>
          </w:p>
        </w:tc>
        <w:tc>
          <w:tcPr>
            <w:tcW w:w="0" w:type="auto"/>
            <w:tcBorders>
              <w:top w:val="single" w:sz="4" w:space="0" w:color="auto"/>
              <w:left w:val="single" w:sz="4" w:space="0" w:color="FFFFFF" w:themeColor="background1"/>
              <w:bottom w:val="single" w:sz="4" w:space="0" w:color="auto"/>
              <w:right w:val="single" w:sz="4" w:space="0" w:color="FFFFFF" w:themeColor="background1"/>
            </w:tcBorders>
            <w:vAlign w:val="center"/>
          </w:tcPr>
          <w:p w14:paraId="484A8E45" w14:textId="77777777" w:rsidR="00764D12" w:rsidRDefault="00764D12" w:rsidP="00782D17">
            <w:pPr>
              <w:jc w:val="right"/>
              <w:rPr>
                <w:b/>
                <w:bCs/>
                <w:sz w:val="22"/>
                <w:lang w:val="en-US"/>
              </w:rPr>
            </w:pPr>
            <w:r w:rsidRPr="00A70C7A">
              <w:t>(</w:t>
            </w:r>
            <w:fldSimple w:instr=" SEQ ( \* ARABIC ">
              <w:r>
                <w:rPr>
                  <w:noProof/>
                </w:rPr>
                <w:t>14</w:t>
              </w:r>
            </w:fldSimple>
            <w:r w:rsidRPr="00A70C7A">
              <w:t>)</w:t>
            </w:r>
          </w:p>
        </w:tc>
      </w:tr>
    </w:tbl>
    <w:p w14:paraId="21FEF0C2" w14:textId="77777777" w:rsidR="00810D72" w:rsidRDefault="00810D72" w:rsidP="00810D72">
      <w:pPr>
        <w:pStyle w:val="Els-body-text"/>
        <w:rPr>
          <w:lang w:val="en-GB"/>
        </w:rPr>
      </w:pPr>
    </w:p>
    <w:p w14:paraId="4C670DEE" w14:textId="77777777" w:rsidR="00810D72" w:rsidRDefault="00810D72" w:rsidP="00810D72">
      <w:pPr>
        <w:pStyle w:val="Els-1storder-head"/>
        <w:spacing w:after="120"/>
        <w:rPr>
          <w:lang w:val="en-GB"/>
        </w:rPr>
      </w:pPr>
      <w:r>
        <w:rPr>
          <w:lang w:val="en-GB"/>
        </w:rPr>
        <w:t>Results and discussion</w:t>
      </w:r>
    </w:p>
    <w:p w14:paraId="66EF0ECD" w14:textId="5B275F9F" w:rsidR="00E712C9" w:rsidRDefault="00AD415B" w:rsidP="00810D72">
      <w:pPr>
        <w:pStyle w:val="ElsevierBodyTextCentredNospace"/>
        <w:jc w:val="both"/>
        <w:rPr>
          <w:sz w:val="20"/>
          <w:szCs w:val="22"/>
        </w:rPr>
      </w:pPr>
      <w:r>
        <w:rPr>
          <w:sz w:val="20"/>
          <w:szCs w:val="22"/>
        </w:rPr>
        <w:t>Applicability of t</w:t>
      </w:r>
      <w:r w:rsidR="000C2740">
        <w:rPr>
          <w:sz w:val="20"/>
          <w:szCs w:val="22"/>
        </w:rPr>
        <w:t>he ‘Green-by-Design method’</w:t>
      </w:r>
      <w:r w:rsidR="003166AD">
        <w:rPr>
          <w:sz w:val="20"/>
          <w:szCs w:val="22"/>
        </w:rPr>
        <w:t xml:space="preserve"> is demonstrated in two case studies: </w:t>
      </w:r>
      <w:r w:rsidR="00C22B73">
        <w:rPr>
          <w:sz w:val="20"/>
          <w:szCs w:val="22"/>
        </w:rPr>
        <w:t>ethylene glycol</w:t>
      </w:r>
      <w:r w:rsidR="003166AD">
        <w:rPr>
          <w:sz w:val="20"/>
          <w:szCs w:val="22"/>
        </w:rPr>
        <w:t xml:space="preserve"> production and fava</w:t>
      </w:r>
      <w:r w:rsidR="007F559B">
        <w:rPr>
          <w:sz w:val="20"/>
          <w:szCs w:val="22"/>
        </w:rPr>
        <w:t xml:space="preserve"> bean protein isolate extraction process. </w:t>
      </w:r>
      <w:r w:rsidR="009C427D" w:rsidRPr="009C427D">
        <w:rPr>
          <w:sz w:val="20"/>
          <w:szCs w:val="22"/>
        </w:rPr>
        <w:t xml:space="preserve">To generate the results depicted </w:t>
      </w:r>
      <w:r w:rsidR="009C427D" w:rsidRPr="00A77827">
        <w:rPr>
          <w:sz w:val="20"/>
          <w:szCs w:val="20"/>
        </w:rPr>
        <w:t xml:space="preserve">in </w:t>
      </w:r>
      <w:r w:rsidR="008D7367" w:rsidRPr="00A77827">
        <w:rPr>
          <w:sz w:val="20"/>
          <w:szCs w:val="20"/>
        </w:rPr>
        <w:fldChar w:fldCharType="begin"/>
      </w:r>
      <w:r w:rsidR="008D7367" w:rsidRPr="00A77827">
        <w:rPr>
          <w:sz w:val="20"/>
          <w:szCs w:val="20"/>
        </w:rPr>
        <w:instrText xml:space="preserve"> REF _Ref150428860 \h </w:instrText>
      </w:r>
      <w:r w:rsidR="00A77827">
        <w:rPr>
          <w:sz w:val="20"/>
          <w:szCs w:val="20"/>
        </w:rPr>
        <w:instrText xml:space="preserve"> \* MERGEFORMAT </w:instrText>
      </w:r>
      <w:r w:rsidR="008D7367" w:rsidRPr="00A77827">
        <w:rPr>
          <w:sz w:val="20"/>
          <w:szCs w:val="20"/>
        </w:rPr>
      </w:r>
      <w:r w:rsidR="008D7367" w:rsidRPr="00A77827">
        <w:rPr>
          <w:sz w:val="20"/>
          <w:szCs w:val="20"/>
        </w:rPr>
        <w:fldChar w:fldCharType="separate"/>
      </w:r>
      <w:r w:rsidR="008D7367" w:rsidRPr="00A77827">
        <w:rPr>
          <w:sz w:val="20"/>
          <w:szCs w:val="20"/>
        </w:rPr>
        <w:t xml:space="preserve">Figure </w:t>
      </w:r>
      <w:r w:rsidR="008D7367" w:rsidRPr="00A77827">
        <w:rPr>
          <w:noProof/>
          <w:sz w:val="20"/>
          <w:szCs w:val="20"/>
        </w:rPr>
        <w:t>2</w:t>
      </w:r>
      <w:r w:rsidR="008D7367" w:rsidRPr="00A77827">
        <w:rPr>
          <w:sz w:val="20"/>
          <w:szCs w:val="20"/>
        </w:rPr>
        <w:fldChar w:fldCharType="end"/>
      </w:r>
      <w:r w:rsidR="009C427D" w:rsidRPr="00A77827">
        <w:rPr>
          <w:sz w:val="20"/>
          <w:szCs w:val="20"/>
        </w:rPr>
        <w:t>, data for each process option were collected, and the indicators outlined in the pre</w:t>
      </w:r>
      <w:r w:rsidR="008D7367" w:rsidRPr="00A77827">
        <w:rPr>
          <w:sz w:val="20"/>
          <w:szCs w:val="20"/>
        </w:rPr>
        <w:t>vious</w:t>
      </w:r>
      <w:r w:rsidR="009C427D" w:rsidRPr="009C427D">
        <w:rPr>
          <w:sz w:val="20"/>
          <w:szCs w:val="22"/>
        </w:rPr>
        <w:t xml:space="preserve"> section were estimated using Microsoft Excel.</w:t>
      </w:r>
    </w:p>
    <w:p w14:paraId="288E39EE" w14:textId="796187B2" w:rsidR="00810D72" w:rsidRPr="00A03903" w:rsidRDefault="00810D72" w:rsidP="00810D72">
      <w:pPr>
        <w:pStyle w:val="ElsevierBodyTextCentredNospace"/>
        <w:jc w:val="both"/>
        <w:rPr>
          <w:sz w:val="20"/>
          <w:szCs w:val="22"/>
        </w:rPr>
      </w:pPr>
      <w:r w:rsidRPr="00A03903">
        <w:rPr>
          <w:sz w:val="20"/>
          <w:szCs w:val="22"/>
        </w:rPr>
        <w:t xml:space="preserve">Three process options for </w:t>
      </w:r>
      <w:r w:rsidR="00A15EA6">
        <w:rPr>
          <w:sz w:val="20"/>
          <w:szCs w:val="22"/>
        </w:rPr>
        <w:t>e</w:t>
      </w:r>
      <w:r>
        <w:rPr>
          <w:sz w:val="20"/>
          <w:szCs w:val="22"/>
        </w:rPr>
        <w:t xml:space="preserve">thylene </w:t>
      </w:r>
      <w:r w:rsidR="00A15EA6">
        <w:rPr>
          <w:sz w:val="20"/>
          <w:szCs w:val="22"/>
        </w:rPr>
        <w:t>g</w:t>
      </w:r>
      <w:r>
        <w:rPr>
          <w:sz w:val="20"/>
          <w:szCs w:val="22"/>
        </w:rPr>
        <w:t>lycol</w:t>
      </w:r>
      <w:r w:rsidRPr="00A03903">
        <w:rPr>
          <w:sz w:val="20"/>
          <w:szCs w:val="22"/>
        </w:rPr>
        <w:t xml:space="preserve"> production are </w:t>
      </w:r>
      <w:r>
        <w:rPr>
          <w:sz w:val="20"/>
          <w:szCs w:val="22"/>
        </w:rPr>
        <w:t>compared</w:t>
      </w:r>
      <w:r w:rsidR="00FE67C3">
        <w:rPr>
          <w:sz w:val="20"/>
          <w:szCs w:val="22"/>
        </w:rPr>
        <w:t xml:space="preserve">: </w:t>
      </w:r>
      <w:r w:rsidRPr="00A03903">
        <w:rPr>
          <w:sz w:val="20"/>
          <w:szCs w:val="22"/>
        </w:rPr>
        <w:t xml:space="preserve">the conventional process of </w:t>
      </w:r>
      <w:r w:rsidR="00A15EA6">
        <w:rPr>
          <w:sz w:val="20"/>
          <w:szCs w:val="22"/>
        </w:rPr>
        <w:t>e</w:t>
      </w:r>
      <w:r w:rsidRPr="00A03903">
        <w:rPr>
          <w:sz w:val="20"/>
          <w:szCs w:val="22"/>
        </w:rPr>
        <w:t>thylene (</w:t>
      </w:r>
      <w:r>
        <w:rPr>
          <w:sz w:val="20"/>
          <w:szCs w:val="22"/>
        </w:rPr>
        <w:t>fossil</w:t>
      </w:r>
      <w:r w:rsidRPr="00A03903">
        <w:rPr>
          <w:sz w:val="20"/>
          <w:szCs w:val="22"/>
        </w:rPr>
        <w:t xml:space="preserve">-based) to </w:t>
      </w:r>
      <w:r w:rsidR="00A15EA6">
        <w:rPr>
          <w:sz w:val="20"/>
          <w:szCs w:val="22"/>
        </w:rPr>
        <w:t>g</w:t>
      </w:r>
      <w:r w:rsidRPr="00A03903">
        <w:rPr>
          <w:sz w:val="20"/>
          <w:szCs w:val="22"/>
        </w:rPr>
        <w:t xml:space="preserve">lycols, sucrose hydrogenolysis and </w:t>
      </w:r>
      <w:r>
        <w:rPr>
          <w:sz w:val="20"/>
          <w:szCs w:val="22"/>
        </w:rPr>
        <w:t xml:space="preserve">fermentation of </w:t>
      </w:r>
      <w:r w:rsidRPr="00A03903">
        <w:rPr>
          <w:sz w:val="20"/>
          <w:szCs w:val="22"/>
        </w:rPr>
        <w:t xml:space="preserve">thick juice </w:t>
      </w:r>
      <w:r>
        <w:rPr>
          <w:sz w:val="20"/>
          <w:szCs w:val="22"/>
        </w:rPr>
        <w:t xml:space="preserve">to produce </w:t>
      </w:r>
      <w:r w:rsidR="00AD415B">
        <w:rPr>
          <w:sz w:val="20"/>
          <w:szCs w:val="22"/>
        </w:rPr>
        <w:t xml:space="preserve">first </w:t>
      </w:r>
      <w:r>
        <w:rPr>
          <w:sz w:val="20"/>
          <w:szCs w:val="22"/>
        </w:rPr>
        <w:t xml:space="preserve">ethylene and </w:t>
      </w:r>
      <w:r w:rsidR="00AD415B">
        <w:rPr>
          <w:sz w:val="20"/>
          <w:szCs w:val="22"/>
        </w:rPr>
        <w:t xml:space="preserve">then </w:t>
      </w:r>
      <w:r w:rsidR="00A15EA6">
        <w:rPr>
          <w:sz w:val="20"/>
          <w:szCs w:val="22"/>
        </w:rPr>
        <w:t>g</w:t>
      </w:r>
      <w:r>
        <w:rPr>
          <w:sz w:val="20"/>
          <w:szCs w:val="22"/>
        </w:rPr>
        <w:t>lycols</w:t>
      </w:r>
      <w:r w:rsidRPr="00A03903">
        <w:rPr>
          <w:sz w:val="20"/>
          <w:szCs w:val="22"/>
        </w:rPr>
        <w:t>. The results obtained from the ‘Green-by-</w:t>
      </w:r>
      <w:r w:rsidR="00BF4B71">
        <w:rPr>
          <w:sz w:val="20"/>
          <w:szCs w:val="22"/>
        </w:rPr>
        <w:t>D</w:t>
      </w:r>
      <w:r w:rsidRPr="00A03903">
        <w:rPr>
          <w:sz w:val="20"/>
          <w:szCs w:val="22"/>
        </w:rPr>
        <w:t xml:space="preserve">esign method’ are shown in </w:t>
      </w:r>
      <w:r w:rsidRPr="00A03903">
        <w:rPr>
          <w:sz w:val="20"/>
          <w:szCs w:val="22"/>
        </w:rPr>
        <w:fldChar w:fldCharType="begin"/>
      </w:r>
      <w:r w:rsidRPr="00A03903">
        <w:rPr>
          <w:sz w:val="20"/>
          <w:szCs w:val="22"/>
        </w:rPr>
        <w:instrText xml:space="preserve"> REF _Ref150428860 \h  \* MERGEFORMAT </w:instrText>
      </w:r>
      <w:r w:rsidRPr="00A03903">
        <w:rPr>
          <w:sz w:val="20"/>
          <w:szCs w:val="22"/>
        </w:rPr>
      </w:r>
      <w:r w:rsidRPr="00A03903">
        <w:rPr>
          <w:sz w:val="20"/>
          <w:szCs w:val="22"/>
        </w:rPr>
        <w:fldChar w:fldCharType="separate"/>
      </w:r>
      <w:r w:rsidRPr="00A03903">
        <w:rPr>
          <w:sz w:val="20"/>
          <w:szCs w:val="22"/>
        </w:rPr>
        <w:t xml:space="preserve">Figure </w:t>
      </w:r>
      <w:r w:rsidRPr="00A03903">
        <w:rPr>
          <w:noProof/>
          <w:sz w:val="20"/>
          <w:szCs w:val="22"/>
        </w:rPr>
        <w:t>2</w:t>
      </w:r>
      <w:r w:rsidRPr="00A03903">
        <w:rPr>
          <w:sz w:val="20"/>
          <w:szCs w:val="22"/>
        </w:rPr>
        <w:fldChar w:fldCharType="end"/>
      </w:r>
      <w:r>
        <w:rPr>
          <w:sz w:val="20"/>
          <w:szCs w:val="22"/>
        </w:rPr>
        <w:t xml:space="preserve"> a)</w:t>
      </w:r>
      <w:r w:rsidRPr="00A03903">
        <w:rPr>
          <w:sz w:val="20"/>
          <w:szCs w:val="22"/>
        </w:rPr>
        <w:t xml:space="preserve">. </w:t>
      </w:r>
    </w:p>
    <w:p w14:paraId="73512A76" w14:textId="02689413" w:rsidR="00810D72" w:rsidRPr="00A03903" w:rsidRDefault="006912CE" w:rsidP="00810D72">
      <w:pPr>
        <w:pStyle w:val="ElsevierBodyTextCentredNospace"/>
        <w:jc w:val="both"/>
        <w:rPr>
          <w:sz w:val="20"/>
          <w:szCs w:val="22"/>
        </w:rPr>
      </w:pPr>
      <w:r>
        <w:rPr>
          <w:sz w:val="20"/>
          <w:szCs w:val="22"/>
        </w:rPr>
        <w:t>I</w:t>
      </w:r>
      <w:r w:rsidR="00810D72" w:rsidRPr="00A03903">
        <w:rPr>
          <w:sz w:val="20"/>
          <w:szCs w:val="22"/>
        </w:rPr>
        <w:t>t can be concluded</w:t>
      </w:r>
      <w:r>
        <w:rPr>
          <w:sz w:val="20"/>
          <w:szCs w:val="22"/>
        </w:rPr>
        <w:t xml:space="preserve"> that</w:t>
      </w:r>
      <w:r w:rsidR="00810D72" w:rsidRPr="00A03903">
        <w:rPr>
          <w:sz w:val="20"/>
          <w:szCs w:val="22"/>
        </w:rPr>
        <w:t xml:space="preserve"> the process with the highest economic potential is</w:t>
      </w:r>
      <w:r>
        <w:rPr>
          <w:sz w:val="20"/>
          <w:szCs w:val="22"/>
        </w:rPr>
        <w:t xml:space="preserve"> sucrose</w:t>
      </w:r>
      <w:r w:rsidR="00810D72" w:rsidRPr="00A03903">
        <w:rPr>
          <w:sz w:val="20"/>
          <w:szCs w:val="22"/>
        </w:rPr>
        <w:t xml:space="preserve"> hydrogenation. The raw material is cheaper compared to the conventional process of producing </w:t>
      </w:r>
      <w:r w:rsidR="0018222E">
        <w:rPr>
          <w:sz w:val="20"/>
          <w:szCs w:val="22"/>
        </w:rPr>
        <w:t>e</w:t>
      </w:r>
      <w:r w:rsidR="00810D72" w:rsidRPr="00A03903">
        <w:rPr>
          <w:sz w:val="20"/>
          <w:szCs w:val="22"/>
        </w:rPr>
        <w:t xml:space="preserve">thylene </w:t>
      </w:r>
      <w:r w:rsidR="0018222E">
        <w:rPr>
          <w:sz w:val="20"/>
          <w:szCs w:val="22"/>
        </w:rPr>
        <w:t>g</w:t>
      </w:r>
      <w:r w:rsidR="00810D72" w:rsidRPr="00A03903">
        <w:rPr>
          <w:sz w:val="20"/>
          <w:szCs w:val="22"/>
        </w:rPr>
        <w:t xml:space="preserve">lycol from </w:t>
      </w:r>
      <w:r w:rsidR="0018222E">
        <w:rPr>
          <w:sz w:val="20"/>
          <w:szCs w:val="22"/>
        </w:rPr>
        <w:t>e</w:t>
      </w:r>
      <w:r w:rsidR="00810D72" w:rsidRPr="00A03903">
        <w:rPr>
          <w:sz w:val="20"/>
          <w:szCs w:val="22"/>
        </w:rPr>
        <w:t xml:space="preserve">thylene and during the hydrogenation of sugars, other valuable products are obtained, such as </w:t>
      </w:r>
      <w:r w:rsidR="0018222E">
        <w:rPr>
          <w:sz w:val="20"/>
          <w:szCs w:val="22"/>
        </w:rPr>
        <w:t>g</w:t>
      </w:r>
      <w:r w:rsidR="00810D72" w:rsidRPr="00A03903">
        <w:rPr>
          <w:sz w:val="20"/>
          <w:szCs w:val="22"/>
        </w:rPr>
        <w:t xml:space="preserve">lycerol and </w:t>
      </w:r>
      <w:r w:rsidR="0018222E">
        <w:rPr>
          <w:sz w:val="20"/>
          <w:szCs w:val="22"/>
        </w:rPr>
        <w:t>p</w:t>
      </w:r>
      <w:r w:rsidR="00810D72" w:rsidRPr="00A03903">
        <w:rPr>
          <w:sz w:val="20"/>
          <w:szCs w:val="22"/>
        </w:rPr>
        <w:t>ropylene glycol.</w:t>
      </w:r>
    </w:p>
    <w:p w14:paraId="328C51C7" w14:textId="6FB6D013" w:rsidR="0077027E" w:rsidRDefault="00810D72" w:rsidP="00810D72">
      <w:pPr>
        <w:pStyle w:val="ElsevierBodyTextCentredNospace"/>
        <w:jc w:val="both"/>
        <w:rPr>
          <w:sz w:val="20"/>
          <w:szCs w:val="20"/>
        </w:rPr>
      </w:pPr>
      <w:r w:rsidRPr="00A03903">
        <w:rPr>
          <w:sz w:val="20"/>
          <w:szCs w:val="22"/>
        </w:rPr>
        <w:t xml:space="preserve">When comparing the </w:t>
      </w:r>
      <w:r w:rsidRPr="000152D8">
        <w:rPr>
          <w:sz w:val="20"/>
          <w:szCs w:val="20"/>
        </w:rPr>
        <w:t xml:space="preserve">three processes in terms of </w:t>
      </w:r>
      <w:r w:rsidR="00DE39C6">
        <w:rPr>
          <w:sz w:val="20"/>
          <w:szCs w:val="20"/>
        </w:rPr>
        <w:t>e</w:t>
      </w:r>
      <w:r w:rsidRPr="000152D8">
        <w:rPr>
          <w:sz w:val="20"/>
          <w:szCs w:val="20"/>
        </w:rPr>
        <w:t xml:space="preserve">nvironmental impacts, the fossil-based process appears to have a better score than the other two processes. Despite the </w:t>
      </w:r>
      <w:r w:rsidR="00E066CD">
        <w:rPr>
          <w:sz w:val="20"/>
          <w:szCs w:val="20"/>
        </w:rPr>
        <w:t>‘</w:t>
      </w:r>
      <w:r w:rsidR="0018222E" w:rsidRPr="000152D8">
        <w:rPr>
          <w:sz w:val="20"/>
          <w:szCs w:val="20"/>
        </w:rPr>
        <w:t>e</w:t>
      </w:r>
      <w:r w:rsidRPr="000152D8">
        <w:rPr>
          <w:sz w:val="20"/>
          <w:szCs w:val="20"/>
        </w:rPr>
        <w:t xml:space="preserve">thylene to </w:t>
      </w:r>
      <w:r w:rsidR="0018222E" w:rsidRPr="000152D8">
        <w:rPr>
          <w:sz w:val="20"/>
          <w:szCs w:val="20"/>
        </w:rPr>
        <w:t>g</w:t>
      </w:r>
      <w:r w:rsidRPr="000152D8">
        <w:rPr>
          <w:sz w:val="20"/>
          <w:szCs w:val="20"/>
        </w:rPr>
        <w:t>lycols</w:t>
      </w:r>
      <w:r w:rsidR="00E066CD">
        <w:rPr>
          <w:sz w:val="20"/>
          <w:szCs w:val="20"/>
        </w:rPr>
        <w:t>’</w:t>
      </w:r>
      <w:r w:rsidRPr="000152D8">
        <w:rPr>
          <w:sz w:val="20"/>
          <w:szCs w:val="20"/>
        </w:rPr>
        <w:t xml:space="preserve"> process having a higher CO</w:t>
      </w:r>
      <w:r w:rsidRPr="000152D8">
        <w:rPr>
          <w:sz w:val="20"/>
          <w:szCs w:val="20"/>
          <w:vertAlign w:val="subscript"/>
        </w:rPr>
        <w:t>2</w:t>
      </w:r>
      <w:r w:rsidRPr="000152D8">
        <w:rPr>
          <w:sz w:val="20"/>
          <w:szCs w:val="20"/>
        </w:rPr>
        <w:t xml:space="preserve"> footprint, the plant-based processes have larger wastewater streams and greater land use to produce the </w:t>
      </w:r>
      <w:r w:rsidR="00AD415B" w:rsidRPr="000152D8">
        <w:rPr>
          <w:sz w:val="20"/>
          <w:szCs w:val="20"/>
        </w:rPr>
        <w:t xml:space="preserve">required </w:t>
      </w:r>
      <w:r w:rsidRPr="000152D8">
        <w:rPr>
          <w:sz w:val="20"/>
          <w:szCs w:val="20"/>
        </w:rPr>
        <w:t xml:space="preserve">raw materials. Regarding Inherent Safety and Health, the three processes </w:t>
      </w:r>
      <w:r w:rsidR="00AD415B" w:rsidRPr="000152D8">
        <w:rPr>
          <w:sz w:val="20"/>
          <w:szCs w:val="20"/>
        </w:rPr>
        <w:t xml:space="preserve">have </w:t>
      </w:r>
      <w:r w:rsidRPr="000152D8">
        <w:rPr>
          <w:sz w:val="20"/>
          <w:szCs w:val="20"/>
        </w:rPr>
        <w:t>very similar scores.</w:t>
      </w:r>
    </w:p>
    <w:p w14:paraId="5AA47F20" w14:textId="78426465" w:rsidR="00875F52" w:rsidRDefault="00875F52" w:rsidP="00875F52">
      <w:pPr>
        <w:pStyle w:val="Els-body-text"/>
      </w:pPr>
      <w:r>
        <w:t>In the second case study, two options are compared for the production of fava bean protein isolate production from fava flour: protein extraction using pH precipitation and ultrafiltration. Since there are no reaction sections in these processes, the ones related to the reaction section were left out of the evaluation</w:t>
      </w:r>
      <w:r w:rsidR="00E066CD">
        <w:t xml:space="preserve"> for estimating the indicators with the ‘Green-by-Design method</w:t>
      </w:r>
      <w:r w:rsidR="00C32B23">
        <w:t xml:space="preserve">’. </w:t>
      </w:r>
      <w:r>
        <w:t xml:space="preserve">This shows some flexibility on the application of the method. </w:t>
      </w:r>
    </w:p>
    <w:p w14:paraId="55B1A7B7" w14:textId="77777777" w:rsidR="00993396" w:rsidRPr="000152D8" w:rsidRDefault="00993396" w:rsidP="00810D72">
      <w:pPr>
        <w:pStyle w:val="ElsevierBodyTextCentredNospace"/>
        <w:jc w:val="both"/>
        <w:rPr>
          <w:sz w:val="20"/>
          <w:szCs w:val="20"/>
        </w:rPr>
      </w:pPr>
    </w:p>
    <w:p w14:paraId="54F879F5" w14:textId="1BF00CD2" w:rsidR="00810D72" w:rsidRDefault="00D15791" w:rsidP="00D30267">
      <w:pPr>
        <w:pStyle w:val="ElsevierBodyTextCentredNospace"/>
      </w:pPr>
      <w:r>
        <w:rPr>
          <w:noProof/>
          <w:szCs w:val="22"/>
        </w:rPr>
        <w:lastRenderedPageBreak/>
        <w:drawing>
          <wp:inline distT="0" distB="0" distL="0" distR="0" wp14:anchorId="1F7FAF88" wp14:editId="0001E585">
            <wp:extent cx="4336473" cy="1701082"/>
            <wp:effectExtent l="0" t="0" r="6985" b="0"/>
            <wp:docPr id="1526687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3746" cy="1711780"/>
                    </a:xfrm>
                    <a:prstGeom prst="rect">
                      <a:avLst/>
                    </a:prstGeom>
                    <a:noFill/>
                  </pic:spPr>
                </pic:pic>
              </a:graphicData>
            </a:graphic>
          </wp:inline>
        </w:drawing>
      </w:r>
    </w:p>
    <w:p w14:paraId="5B6B7E80" w14:textId="248F36E7" w:rsidR="00810D72" w:rsidRPr="00C459BE" w:rsidRDefault="00810D72" w:rsidP="00810D72">
      <w:pPr>
        <w:pStyle w:val="Didascalia"/>
        <w:jc w:val="center"/>
        <w:rPr>
          <w:lang w:val="en-GB"/>
        </w:rPr>
      </w:pPr>
      <w:bookmarkStart w:id="7" w:name="_Ref150428860"/>
      <w:r>
        <w:t xml:space="preserve">Figure </w:t>
      </w:r>
      <w:r>
        <w:fldChar w:fldCharType="begin"/>
      </w:r>
      <w:r>
        <w:instrText xml:space="preserve"> SEQ Figure \* ARABIC </w:instrText>
      </w:r>
      <w:r>
        <w:fldChar w:fldCharType="separate"/>
      </w:r>
      <w:r>
        <w:rPr>
          <w:noProof/>
        </w:rPr>
        <w:t>2</w:t>
      </w:r>
      <w:r>
        <w:fldChar w:fldCharType="end"/>
      </w:r>
      <w:bookmarkEnd w:id="7"/>
      <w:r>
        <w:t xml:space="preserve">: </w:t>
      </w:r>
      <w:r w:rsidR="00AD415B">
        <w:t xml:space="preserve">Comparative </w:t>
      </w:r>
      <w:r>
        <w:t xml:space="preserve">Results of the ‘Green-by-Design method’ of </w:t>
      </w:r>
      <w:r w:rsidR="00AD415B">
        <w:t xml:space="preserve">the </w:t>
      </w:r>
      <w:r>
        <w:t>two case studies: a) ethylene glycol production; b) fava bean protein isolate production</w:t>
      </w:r>
      <w:r w:rsidRPr="00020A52">
        <w:rPr>
          <w:szCs w:val="18"/>
        </w:rPr>
        <w:t>.</w:t>
      </w:r>
      <w:r w:rsidR="002F0908" w:rsidRPr="00020A52">
        <w:rPr>
          <w:szCs w:val="18"/>
        </w:rPr>
        <w:t xml:space="preserve"> </w:t>
      </w:r>
      <w:r w:rsidR="00240A6E">
        <w:rPr>
          <w:szCs w:val="18"/>
        </w:rPr>
        <w:t xml:space="preserve">The </w:t>
      </w:r>
      <w:r w:rsidR="00750C13">
        <w:rPr>
          <w:szCs w:val="18"/>
        </w:rPr>
        <w:t>final score can vary between 0 and 1 and t</w:t>
      </w:r>
      <w:r w:rsidR="002F0908" w:rsidRPr="00D30267">
        <w:rPr>
          <w:szCs w:val="18"/>
        </w:rPr>
        <w:t>he higher the final score, the higher is the</w:t>
      </w:r>
      <w:r w:rsidR="00020A52" w:rsidRPr="00D30267">
        <w:rPr>
          <w:szCs w:val="18"/>
        </w:rPr>
        <w:t xml:space="preserve"> sustainability</w:t>
      </w:r>
      <w:r w:rsidR="002F0908" w:rsidRPr="00D30267">
        <w:rPr>
          <w:szCs w:val="18"/>
        </w:rPr>
        <w:t xml:space="preserve"> potential of the design concept under evaluat</w:t>
      </w:r>
      <w:r w:rsidR="00020A52" w:rsidRPr="00D30267">
        <w:rPr>
          <w:szCs w:val="18"/>
        </w:rPr>
        <w:t>ion.</w:t>
      </w:r>
    </w:p>
    <w:p w14:paraId="5C44922E" w14:textId="60038D54" w:rsidR="00810D72" w:rsidRDefault="00810D72" w:rsidP="00810D72">
      <w:pPr>
        <w:pStyle w:val="Els-body-text"/>
      </w:pPr>
      <w:r>
        <w:t>As it can be seen i</w:t>
      </w:r>
      <w:r w:rsidRPr="0093598E">
        <w:t>n</w:t>
      </w:r>
      <w:r>
        <w:t xml:space="preserve"> </w:t>
      </w:r>
      <w:r>
        <w:fldChar w:fldCharType="begin"/>
      </w:r>
      <w:r>
        <w:instrText xml:space="preserve"> REF _Ref150428860 \h  \* MERGEFORMAT </w:instrText>
      </w:r>
      <w:r>
        <w:fldChar w:fldCharType="separate"/>
      </w:r>
      <w:r>
        <w:t xml:space="preserve">Figure </w:t>
      </w:r>
      <w:r>
        <w:rPr>
          <w:noProof/>
        </w:rPr>
        <w:t>2</w:t>
      </w:r>
      <w:r>
        <w:fldChar w:fldCharType="end"/>
      </w:r>
      <w:r>
        <w:t xml:space="preserve"> b)</w:t>
      </w:r>
      <w:r w:rsidRPr="00A82525">
        <w:t>,</w:t>
      </w:r>
      <w:r>
        <w:t xml:space="preserve"> the process route using ultrafiltration has higher scores </w:t>
      </w:r>
      <w:r w:rsidR="00D83D6E">
        <w:t xml:space="preserve">(meaning better performance) </w:t>
      </w:r>
      <w:r>
        <w:t xml:space="preserve">in two of the </w:t>
      </w:r>
      <w:r w:rsidR="00A25025">
        <w:t>categories</w:t>
      </w:r>
      <w:r>
        <w:t xml:space="preserve"> of the ‘Green-by-Design method’: Economic and Environmental. </w:t>
      </w:r>
      <w:r w:rsidRPr="00EA603A">
        <w:t>Ultrafiltration enhances the product functionalities, resulting in a higher selling price for the protein isolate. This makes ultrafiltration a more economically attractive choice</w:t>
      </w:r>
      <w:r>
        <w:t>. Regarding the environmental impacts, pH precipitation requires additional steps after the extraction step</w:t>
      </w:r>
      <w:r w:rsidR="005D334D">
        <w:t xml:space="preserve"> to neutralize the pH</w:t>
      </w:r>
      <w:r>
        <w:t xml:space="preserve">, and it </w:t>
      </w:r>
      <w:r w:rsidR="002167E2">
        <w:t>produces</w:t>
      </w:r>
      <w:r>
        <w:t xml:space="preserve"> larger wastewater streams. Therefore, the score for the Environmental </w:t>
      </w:r>
      <w:r w:rsidR="002167E2">
        <w:t>category</w:t>
      </w:r>
      <w:r>
        <w:t xml:space="preserve"> is considerably lower </w:t>
      </w:r>
      <w:r w:rsidR="00D83D6E">
        <w:t xml:space="preserve">(meaning worse performance) </w:t>
      </w:r>
      <w:r>
        <w:t>compared to ultrafiltration.</w:t>
      </w:r>
    </w:p>
    <w:p w14:paraId="4DA8E4F3" w14:textId="77777777" w:rsidR="00810D72" w:rsidRDefault="00810D72" w:rsidP="00810D72">
      <w:pPr>
        <w:pStyle w:val="Els-1storder-head"/>
        <w:spacing w:after="120"/>
        <w:rPr>
          <w:lang w:val="en-GB"/>
        </w:rPr>
      </w:pPr>
      <w:r w:rsidRPr="00A94774">
        <w:rPr>
          <w:lang w:val="en-GB"/>
        </w:rPr>
        <w:t>Conclusions</w:t>
      </w:r>
    </w:p>
    <w:p w14:paraId="636409E1" w14:textId="45232D74" w:rsidR="00810D72" w:rsidRDefault="00810D72" w:rsidP="00810D72">
      <w:pPr>
        <w:pStyle w:val="Els-body-text"/>
        <w:rPr>
          <w:lang w:val="en-GB"/>
        </w:rPr>
      </w:pPr>
      <w:r>
        <w:rPr>
          <w:lang w:val="en-GB"/>
        </w:rPr>
        <w:t xml:space="preserve">The ‘Green-by-Design method’ </w:t>
      </w:r>
      <w:r w:rsidR="00B25A77">
        <w:rPr>
          <w:lang w:val="en-GB"/>
        </w:rPr>
        <w:t xml:space="preserve">developed at Cosun showed to be </w:t>
      </w:r>
      <w:r>
        <w:rPr>
          <w:lang w:val="en-GB"/>
        </w:rPr>
        <w:t xml:space="preserve">useful </w:t>
      </w:r>
      <w:r w:rsidR="002167E2">
        <w:rPr>
          <w:lang w:val="en-GB"/>
        </w:rPr>
        <w:t>for</w:t>
      </w:r>
      <w:r>
        <w:rPr>
          <w:lang w:val="en-GB"/>
        </w:rPr>
        <w:t xml:space="preserve"> comparing different design concepts </w:t>
      </w:r>
      <w:r w:rsidR="00B25A77">
        <w:rPr>
          <w:lang w:val="en-GB"/>
        </w:rPr>
        <w:t xml:space="preserve">and identifying hotspots </w:t>
      </w:r>
      <w:r>
        <w:rPr>
          <w:lang w:val="en-GB"/>
        </w:rPr>
        <w:t xml:space="preserve">in aspects related to three main </w:t>
      </w:r>
      <w:r w:rsidR="00B25A77">
        <w:rPr>
          <w:lang w:val="en-GB"/>
        </w:rPr>
        <w:t xml:space="preserve">sustainability related </w:t>
      </w:r>
      <w:r w:rsidR="00CE46B3">
        <w:rPr>
          <w:lang w:val="en-GB"/>
        </w:rPr>
        <w:t>categories</w:t>
      </w:r>
      <w:r>
        <w:rPr>
          <w:lang w:val="en-GB"/>
        </w:rPr>
        <w:t>–</w:t>
      </w:r>
      <w:r w:rsidR="00D51096">
        <w:rPr>
          <w:lang w:val="en-GB"/>
        </w:rPr>
        <w:t>E</w:t>
      </w:r>
      <w:r>
        <w:rPr>
          <w:lang w:val="en-GB"/>
        </w:rPr>
        <w:t xml:space="preserve">conomic, </w:t>
      </w:r>
      <w:r w:rsidR="00D51096">
        <w:rPr>
          <w:lang w:val="en-GB"/>
        </w:rPr>
        <w:t>E</w:t>
      </w:r>
      <w:r>
        <w:rPr>
          <w:lang w:val="en-GB"/>
        </w:rPr>
        <w:t>nvironment</w:t>
      </w:r>
      <w:r w:rsidR="0065117C">
        <w:rPr>
          <w:lang w:val="en-GB"/>
        </w:rPr>
        <w:t>al</w:t>
      </w:r>
      <w:r>
        <w:rPr>
          <w:lang w:val="en-GB"/>
        </w:rPr>
        <w:t xml:space="preserve"> and </w:t>
      </w:r>
      <w:r w:rsidR="00D51096">
        <w:rPr>
          <w:lang w:val="en-GB"/>
        </w:rPr>
        <w:t>I</w:t>
      </w:r>
      <w:r>
        <w:rPr>
          <w:lang w:val="en-GB"/>
        </w:rPr>
        <w:t xml:space="preserve">nherent </w:t>
      </w:r>
      <w:r w:rsidR="00D51096">
        <w:rPr>
          <w:lang w:val="en-GB"/>
        </w:rPr>
        <w:t>S</w:t>
      </w:r>
      <w:r>
        <w:rPr>
          <w:lang w:val="en-GB"/>
        </w:rPr>
        <w:t xml:space="preserve">afety </w:t>
      </w:r>
      <w:r w:rsidR="0065117C">
        <w:rPr>
          <w:lang w:val="en-GB"/>
        </w:rPr>
        <w:t xml:space="preserve">&amp; </w:t>
      </w:r>
      <w:r w:rsidR="00D51096">
        <w:rPr>
          <w:lang w:val="en-GB"/>
        </w:rPr>
        <w:t>H</w:t>
      </w:r>
      <w:r>
        <w:rPr>
          <w:lang w:val="en-GB"/>
        </w:rPr>
        <w:t>ealth – to support decision making in an early design stage. In addition, the method is user friendly</w:t>
      </w:r>
      <w:r w:rsidR="0065117C">
        <w:rPr>
          <w:lang w:val="en-GB"/>
        </w:rPr>
        <w:t xml:space="preserve"> and flexible</w:t>
      </w:r>
      <w:r>
        <w:rPr>
          <w:lang w:val="en-GB"/>
        </w:rPr>
        <w:t xml:space="preserve">, </w:t>
      </w:r>
      <w:r w:rsidR="00B25A77">
        <w:rPr>
          <w:lang w:val="en-GB"/>
        </w:rPr>
        <w:t xml:space="preserve">by </w:t>
      </w:r>
      <w:r>
        <w:rPr>
          <w:lang w:val="en-GB"/>
        </w:rPr>
        <w:t>combining index-based indicators and indicators estimated by means of simple equations.</w:t>
      </w:r>
    </w:p>
    <w:p w14:paraId="0FDBE125" w14:textId="77777777" w:rsidR="00810D72" w:rsidRDefault="00810D72" w:rsidP="00810D72">
      <w:pPr>
        <w:pStyle w:val="Els-reference-head"/>
      </w:pPr>
      <w:r>
        <w:t>References</w:t>
      </w:r>
    </w:p>
    <w:sdt>
      <w:sdtPr>
        <w:rPr>
          <w:sz w:val="10"/>
          <w:szCs w:val="10"/>
          <w:lang w:val="en-US"/>
        </w:rPr>
        <w:tag w:val="MENDELEY_BIBLIOGRAPHY"/>
        <w:id w:val="-2070883368"/>
        <w:placeholder>
          <w:docPart w:val="DefaultPlaceholder_-1854013440"/>
        </w:placeholder>
      </w:sdtPr>
      <w:sdtEndPr/>
      <w:sdtContent>
        <w:p w14:paraId="619853F4" w14:textId="77777777" w:rsidR="007E6F07" w:rsidRPr="00D30267" w:rsidRDefault="007E6F07" w:rsidP="00D30267">
          <w:pPr>
            <w:autoSpaceDE w:val="0"/>
            <w:autoSpaceDN w:val="0"/>
            <w:ind w:left="-1560" w:hanging="283"/>
            <w:divId w:val="1281497445"/>
            <w:rPr>
              <w:sz w:val="22"/>
              <w:szCs w:val="22"/>
            </w:rPr>
          </w:pPr>
          <w:r w:rsidRPr="00D30267">
            <w:rPr>
              <w:sz w:val="18"/>
              <w:szCs w:val="18"/>
            </w:rPr>
            <w:t xml:space="preserve">Edwards, D. W., &amp; Lawrence, D. (1993). Assessing the Inherent Safety of Chemical Process Routes: Is There a Relation Between Plant Costs and Inherent Safety? </w:t>
          </w:r>
          <w:r w:rsidRPr="00D30267">
            <w:rPr>
              <w:i/>
              <w:iCs/>
              <w:sz w:val="18"/>
              <w:szCs w:val="18"/>
            </w:rPr>
            <w:t xml:space="preserve">Trans </w:t>
          </w:r>
          <w:proofErr w:type="spellStart"/>
          <w:r w:rsidRPr="00D30267">
            <w:rPr>
              <w:i/>
              <w:iCs/>
              <w:sz w:val="18"/>
              <w:szCs w:val="18"/>
            </w:rPr>
            <w:t>IChemE</w:t>
          </w:r>
          <w:proofErr w:type="spellEnd"/>
          <w:r w:rsidRPr="00D30267">
            <w:rPr>
              <w:sz w:val="18"/>
              <w:szCs w:val="18"/>
            </w:rPr>
            <w:t xml:space="preserve">, </w:t>
          </w:r>
          <w:r w:rsidRPr="00D30267">
            <w:rPr>
              <w:i/>
              <w:iCs/>
              <w:sz w:val="18"/>
              <w:szCs w:val="18"/>
            </w:rPr>
            <w:t>71</w:t>
          </w:r>
          <w:r w:rsidRPr="00D30267">
            <w:rPr>
              <w:sz w:val="18"/>
              <w:szCs w:val="18"/>
            </w:rPr>
            <w:t>, 252–258.</w:t>
          </w:r>
        </w:p>
        <w:p w14:paraId="2BD990F5" w14:textId="08F00F8F" w:rsidR="007E6F07" w:rsidRPr="00D30267" w:rsidRDefault="007E6F07" w:rsidP="00D30267">
          <w:pPr>
            <w:autoSpaceDE w:val="0"/>
            <w:autoSpaceDN w:val="0"/>
            <w:ind w:left="-1560" w:hanging="283"/>
            <w:divId w:val="1371347003"/>
            <w:rPr>
              <w:sz w:val="18"/>
              <w:szCs w:val="18"/>
            </w:rPr>
          </w:pPr>
          <w:r w:rsidRPr="00D30267">
            <w:rPr>
              <w:sz w:val="18"/>
              <w:szCs w:val="18"/>
              <w:lang w:val="nl-NL"/>
            </w:rPr>
            <w:t xml:space="preserve">Erhirhie, E. O., Ihekwereme, C. P., &amp; Ilodigwe, E. E. (2018). </w:t>
          </w:r>
          <w:r w:rsidRPr="00D30267">
            <w:rPr>
              <w:sz w:val="18"/>
              <w:szCs w:val="18"/>
            </w:rPr>
            <w:t xml:space="preserve">Advances in acute toxicity testing: Strengths, weaknesses and regulatory acceptance. </w:t>
          </w:r>
          <w:r w:rsidRPr="00D30267">
            <w:rPr>
              <w:i/>
              <w:iCs/>
              <w:sz w:val="18"/>
              <w:szCs w:val="18"/>
            </w:rPr>
            <w:t>Interdisciplinary Toxicology</w:t>
          </w:r>
          <w:r w:rsidRPr="00D30267">
            <w:rPr>
              <w:sz w:val="18"/>
              <w:szCs w:val="18"/>
            </w:rPr>
            <w:t xml:space="preserve">, </w:t>
          </w:r>
          <w:r w:rsidRPr="00D30267">
            <w:rPr>
              <w:i/>
              <w:iCs/>
              <w:sz w:val="18"/>
              <w:szCs w:val="18"/>
            </w:rPr>
            <w:t>11</w:t>
          </w:r>
          <w:r w:rsidRPr="00D30267">
            <w:rPr>
              <w:sz w:val="18"/>
              <w:szCs w:val="18"/>
            </w:rPr>
            <w:t xml:space="preserve">(1), 5–12. </w:t>
          </w:r>
        </w:p>
        <w:p w14:paraId="549ACE43" w14:textId="7D64C140" w:rsidR="007E6F07" w:rsidRPr="00D30267" w:rsidRDefault="007E6F07" w:rsidP="00D30267">
          <w:pPr>
            <w:autoSpaceDE w:val="0"/>
            <w:autoSpaceDN w:val="0"/>
            <w:ind w:left="-1560" w:hanging="283"/>
            <w:divId w:val="825900768"/>
            <w:rPr>
              <w:sz w:val="18"/>
              <w:szCs w:val="18"/>
            </w:rPr>
          </w:pPr>
          <w:r w:rsidRPr="00D30267">
            <w:rPr>
              <w:i/>
              <w:iCs/>
              <w:sz w:val="18"/>
              <w:szCs w:val="18"/>
            </w:rPr>
            <w:t>European Co</w:t>
          </w:r>
          <w:r w:rsidR="009A6513" w:rsidRPr="00D30267">
            <w:rPr>
              <w:i/>
              <w:iCs/>
              <w:sz w:val="18"/>
              <w:szCs w:val="18"/>
            </w:rPr>
            <w:t>m</w:t>
          </w:r>
          <w:r w:rsidRPr="00D30267">
            <w:rPr>
              <w:i/>
              <w:iCs/>
              <w:sz w:val="18"/>
              <w:szCs w:val="18"/>
            </w:rPr>
            <w:t>mission</w:t>
          </w:r>
          <w:r w:rsidRPr="00D30267">
            <w:rPr>
              <w:sz w:val="18"/>
              <w:szCs w:val="18"/>
            </w:rPr>
            <w:t>. (n.d.). Waste Framework Directive. https://environment.ec.europa.eu/topics/waste-and-recycling/waste-framework-directive</w:t>
          </w:r>
        </w:p>
        <w:p w14:paraId="51E7B036" w14:textId="77777777" w:rsidR="007E6F07" w:rsidRPr="00D30267" w:rsidRDefault="007E6F07" w:rsidP="00D30267">
          <w:pPr>
            <w:autoSpaceDE w:val="0"/>
            <w:autoSpaceDN w:val="0"/>
            <w:ind w:left="-1560" w:hanging="283"/>
            <w:divId w:val="1068847958"/>
            <w:rPr>
              <w:sz w:val="18"/>
              <w:szCs w:val="18"/>
            </w:rPr>
          </w:pPr>
          <w:r w:rsidRPr="00D30267">
            <w:rPr>
              <w:sz w:val="18"/>
              <w:szCs w:val="18"/>
              <w:lang w:val="pt-PT"/>
            </w:rPr>
            <w:t xml:space="preserve">Hassim, M. H., &amp; Hurme, M. (2010). </w:t>
          </w:r>
          <w:r w:rsidRPr="00D30267">
            <w:rPr>
              <w:sz w:val="18"/>
              <w:szCs w:val="18"/>
            </w:rPr>
            <w:t xml:space="preserve">Inherent occupational health assessment during process research and development stage. </w:t>
          </w:r>
          <w:r w:rsidRPr="00D30267">
            <w:rPr>
              <w:i/>
              <w:iCs/>
              <w:sz w:val="18"/>
              <w:szCs w:val="18"/>
            </w:rPr>
            <w:t>Journal of Loss Prevention in the Process Industries</w:t>
          </w:r>
          <w:r w:rsidRPr="00D30267">
            <w:rPr>
              <w:sz w:val="18"/>
              <w:szCs w:val="18"/>
            </w:rPr>
            <w:t xml:space="preserve">, </w:t>
          </w:r>
          <w:r w:rsidRPr="00D30267">
            <w:rPr>
              <w:i/>
              <w:iCs/>
              <w:sz w:val="18"/>
              <w:szCs w:val="18"/>
            </w:rPr>
            <w:t>23</w:t>
          </w:r>
          <w:r w:rsidRPr="00D30267">
            <w:rPr>
              <w:sz w:val="18"/>
              <w:szCs w:val="18"/>
            </w:rPr>
            <w:t>(1), 127–138. https://doi.org/10.1016/j.jlp.2009.06.009</w:t>
          </w:r>
        </w:p>
        <w:p w14:paraId="405FF995" w14:textId="77777777" w:rsidR="007E6F07" w:rsidRPr="00D30267" w:rsidRDefault="007E6F07" w:rsidP="00D30267">
          <w:pPr>
            <w:autoSpaceDE w:val="0"/>
            <w:autoSpaceDN w:val="0"/>
            <w:ind w:left="-1560" w:hanging="283"/>
            <w:divId w:val="670982874"/>
            <w:rPr>
              <w:sz w:val="18"/>
              <w:szCs w:val="18"/>
            </w:rPr>
          </w:pPr>
          <w:r w:rsidRPr="00D30267">
            <w:rPr>
              <w:sz w:val="18"/>
              <w:szCs w:val="18"/>
            </w:rPr>
            <w:t xml:space="preserve">Heikkilä, A.-Mari. (1999). </w:t>
          </w:r>
          <w:r w:rsidRPr="00D30267">
            <w:rPr>
              <w:i/>
              <w:iCs/>
              <w:sz w:val="18"/>
              <w:szCs w:val="18"/>
            </w:rPr>
            <w:t>Inherent safety in process plant design. An index-based approach.</w:t>
          </w:r>
          <w:r w:rsidRPr="00D30267">
            <w:rPr>
              <w:sz w:val="18"/>
              <w:szCs w:val="18"/>
            </w:rPr>
            <w:t xml:space="preserve"> Technical Research Centre of Finland, VTT Publications 384.</w:t>
          </w:r>
        </w:p>
        <w:p w14:paraId="3CF6AD89" w14:textId="67839096" w:rsidR="007E6F07" w:rsidRPr="00D30267" w:rsidRDefault="007E6F07" w:rsidP="00D30267">
          <w:pPr>
            <w:autoSpaceDE w:val="0"/>
            <w:autoSpaceDN w:val="0"/>
            <w:ind w:left="-1560" w:hanging="283"/>
            <w:divId w:val="1863396416"/>
            <w:rPr>
              <w:sz w:val="18"/>
              <w:szCs w:val="18"/>
            </w:rPr>
          </w:pPr>
          <w:r w:rsidRPr="00D30267">
            <w:rPr>
              <w:sz w:val="18"/>
              <w:szCs w:val="18"/>
            </w:rPr>
            <w:t xml:space="preserve">Patel, A. D., Posada, J. A., Shen, L., &amp; Patel, M. K. (2015). Early R&amp;D Stage Sustainability Assessment: The 5-pillar method. In </w:t>
          </w:r>
          <w:r w:rsidRPr="00D30267">
            <w:rPr>
              <w:i/>
              <w:iCs/>
              <w:sz w:val="18"/>
              <w:szCs w:val="18"/>
            </w:rPr>
            <w:t>Sustainability Assessment of Renewables-Based Products</w:t>
          </w:r>
          <w:r w:rsidRPr="00D30267">
            <w:rPr>
              <w:sz w:val="18"/>
              <w:szCs w:val="18"/>
            </w:rPr>
            <w:t xml:space="preserve"> (pp. 65–80). John Wiley &amp; Sons, Ltd. </w:t>
          </w:r>
        </w:p>
        <w:p w14:paraId="553D16A9" w14:textId="3337C0AB" w:rsidR="0064449B" w:rsidRPr="00774A29" w:rsidRDefault="00E162B2" w:rsidP="00D30267">
          <w:pPr>
            <w:autoSpaceDE w:val="0"/>
            <w:autoSpaceDN w:val="0"/>
            <w:ind w:left="-1560" w:hanging="283"/>
            <w:jc w:val="both"/>
            <w:divId w:val="2137522206"/>
            <w:rPr>
              <w:sz w:val="18"/>
              <w:szCs w:val="18"/>
              <w:lang w:val="en-US"/>
            </w:rPr>
          </w:pPr>
        </w:p>
      </w:sdtContent>
    </w:sdt>
    <w:sectPr w:rsidR="0064449B" w:rsidRPr="00774A29"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87938" w14:textId="77777777" w:rsidR="00991447" w:rsidRDefault="00991447">
      <w:r>
        <w:separator/>
      </w:r>
    </w:p>
  </w:endnote>
  <w:endnote w:type="continuationSeparator" w:id="0">
    <w:p w14:paraId="591ECA79" w14:textId="77777777" w:rsidR="00991447" w:rsidRDefault="0099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FAEB8" w14:textId="77777777" w:rsidR="00991447" w:rsidRDefault="00991447">
      <w:r>
        <w:separator/>
      </w:r>
    </w:p>
  </w:footnote>
  <w:footnote w:type="continuationSeparator" w:id="0">
    <w:p w14:paraId="7D673D3E" w14:textId="77777777" w:rsidR="00991447" w:rsidRDefault="0099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7BBAE46E" w:rsidR="00DD3D9E" w:rsidRDefault="00DD3D9E">
    <w:pPr>
      <w:pStyle w:val="Intestazione"/>
      <w:tabs>
        <w:tab w:val="clear" w:pos="7200"/>
        <w:tab w:val="right" w:pos="7088"/>
      </w:tabs>
    </w:pPr>
    <w:r>
      <w:rPr>
        <w:rStyle w:val="Numeropagina"/>
      </w:rPr>
      <w:tab/>
    </w:r>
    <w:r>
      <w:rPr>
        <w:rStyle w:val="Numeropagina"/>
        <w:i/>
      </w:rPr>
      <w:tab/>
    </w:r>
    <w:r w:rsidR="00570FA9" w:rsidRPr="00570FA9">
      <w:rPr>
        <w:i/>
        <w:lang w:val="pt-PT"/>
      </w:rPr>
      <w:t>S.</w:t>
    </w:r>
    <w:r w:rsidR="00715C21">
      <w:rPr>
        <w:i/>
        <w:lang w:val="pt-PT"/>
      </w:rPr>
      <w:t xml:space="preserve"> </w:t>
    </w:r>
    <w:r w:rsidR="00570FA9" w:rsidRPr="00570FA9">
      <w:rPr>
        <w:i/>
        <w:lang w:val="pt-PT"/>
      </w:rPr>
      <w:t>Conceição</w:t>
    </w:r>
    <w:r w:rsidR="00715C21">
      <w:rPr>
        <w:i/>
        <w:lang w:val="pt-PT"/>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C7C8A" w14:textId="299C2D0D" w:rsidR="00093771" w:rsidRPr="006B041E" w:rsidRDefault="00093771" w:rsidP="006B041E">
    <w:pPr>
      <w:pStyle w:val="Intestazione"/>
      <w:tabs>
        <w:tab w:val="right" w:pos="7088"/>
      </w:tabs>
      <w:rPr>
        <w:i/>
        <w:lang w:val="en-US"/>
      </w:rPr>
    </w:pPr>
    <w:r w:rsidRPr="006B041E">
      <w:rPr>
        <w:i/>
        <w:lang w:val="en-US"/>
      </w:rPr>
      <w:t>Sustainability-driven conceptual process design at Cosun</w:t>
    </w:r>
  </w:p>
  <w:p w14:paraId="144DE6CA" w14:textId="0C429985"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56748D3"/>
    <w:multiLevelType w:val="hybridMultilevel"/>
    <w:tmpl w:val="1D467E9C"/>
    <w:lvl w:ilvl="0" w:tplc="1F1CEFF2">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9ED473E"/>
    <w:multiLevelType w:val="hybridMultilevel"/>
    <w:tmpl w:val="CFB86B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4A68ED"/>
    <w:multiLevelType w:val="hybridMultilevel"/>
    <w:tmpl w:val="C9A2E67E"/>
    <w:lvl w:ilvl="0" w:tplc="1F1CEFF2">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5F645978"/>
    <w:multiLevelType w:val="hybridMultilevel"/>
    <w:tmpl w:val="4CFE39F2"/>
    <w:lvl w:ilvl="0" w:tplc="1F1CEFF2">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4"/>
  </w:num>
  <w:num w:numId="3">
    <w:abstractNumId w:val="14"/>
  </w:num>
  <w:num w:numId="4">
    <w:abstractNumId w:val="14"/>
  </w:num>
  <w:num w:numId="5">
    <w:abstractNumId w:val="0"/>
  </w:num>
  <w:num w:numId="6">
    <w:abstractNumId w:val="8"/>
  </w:num>
  <w:num w:numId="7">
    <w:abstractNumId w:val="15"/>
  </w:num>
  <w:num w:numId="8">
    <w:abstractNumId w:val="3"/>
  </w:num>
  <w:num w:numId="9">
    <w:abstractNumId w:val="13"/>
  </w:num>
  <w:num w:numId="10">
    <w:abstractNumId w:val="18"/>
  </w:num>
  <w:num w:numId="11">
    <w:abstractNumId w:val="17"/>
  </w:num>
  <w:num w:numId="12">
    <w:abstractNumId w:val="7"/>
  </w:num>
  <w:num w:numId="13">
    <w:abstractNumId w:val="11"/>
  </w:num>
  <w:num w:numId="14">
    <w:abstractNumId w:val="4"/>
  </w:num>
  <w:num w:numId="15">
    <w:abstractNumId w:val="9"/>
  </w:num>
  <w:num w:numId="16">
    <w:abstractNumId w:val="5"/>
  </w:num>
  <w:num w:numId="17">
    <w:abstractNumId w:val="6"/>
  </w:num>
  <w:num w:numId="18">
    <w:abstractNumId w:val="12"/>
  </w:num>
  <w:num w:numId="19">
    <w:abstractNumId w:val="2"/>
  </w:num>
  <w:num w:numId="20">
    <w:abstractNumId w:val="10"/>
  </w:num>
  <w:num w:numId="21">
    <w:abstractNumId w:val="1"/>
  </w:num>
  <w:num w:numId="22">
    <w:abstractNumId w:val="6"/>
  </w:num>
  <w:num w:numId="23">
    <w:abstractNumId w:val="6"/>
  </w:num>
  <w:num w:numId="24">
    <w:abstractNumId w:val="6"/>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1909"/>
    <w:rsid w:val="00013246"/>
    <w:rsid w:val="000152D8"/>
    <w:rsid w:val="000166B0"/>
    <w:rsid w:val="00020A52"/>
    <w:rsid w:val="00027928"/>
    <w:rsid w:val="00030A13"/>
    <w:rsid w:val="0003673B"/>
    <w:rsid w:val="0003771A"/>
    <w:rsid w:val="00045345"/>
    <w:rsid w:val="00045E75"/>
    <w:rsid w:val="0005342E"/>
    <w:rsid w:val="000604B0"/>
    <w:rsid w:val="0006145C"/>
    <w:rsid w:val="000658C0"/>
    <w:rsid w:val="00067405"/>
    <w:rsid w:val="00071366"/>
    <w:rsid w:val="00072BCD"/>
    <w:rsid w:val="00083F5F"/>
    <w:rsid w:val="00091999"/>
    <w:rsid w:val="00093771"/>
    <w:rsid w:val="000A0265"/>
    <w:rsid w:val="000B1B73"/>
    <w:rsid w:val="000B1DB6"/>
    <w:rsid w:val="000B4049"/>
    <w:rsid w:val="000B41CF"/>
    <w:rsid w:val="000C2740"/>
    <w:rsid w:val="000D3D9B"/>
    <w:rsid w:val="000E0051"/>
    <w:rsid w:val="000E49D7"/>
    <w:rsid w:val="000F0384"/>
    <w:rsid w:val="000F3804"/>
    <w:rsid w:val="000F49FA"/>
    <w:rsid w:val="000F7B66"/>
    <w:rsid w:val="0010478A"/>
    <w:rsid w:val="00105907"/>
    <w:rsid w:val="00113678"/>
    <w:rsid w:val="00116FB0"/>
    <w:rsid w:val="001349D4"/>
    <w:rsid w:val="001357B1"/>
    <w:rsid w:val="00140942"/>
    <w:rsid w:val="00143973"/>
    <w:rsid w:val="001476A4"/>
    <w:rsid w:val="00150E03"/>
    <w:rsid w:val="00153755"/>
    <w:rsid w:val="00154A64"/>
    <w:rsid w:val="0016032F"/>
    <w:rsid w:val="001645A9"/>
    <w:rsid w:val="001752CC"/>
    <w:rsid w:val="00177C56"/>
    <w:rsid w:val="0018222E"/>
    <w:rsid w:val="0018287D"/>
    <w:rsid w:val="00182F9E"/>
    <w:rsid w:val="001879F6"/>
    <w:rsid w:val="00190008"/>
    <w:rsid w:val="00191996"/>
    <w:rsid w:val="00191F01"/>
    <w:rsid w:val="001A428F"/>
    <w:rsid w:val="001B3925"/>
    <w:rsid w:val="001B6DF2"/>
    <w:rsid w:val="001C0148"/>
    <w:rsid w:val="001C757E"/>
    <w:rsid w:val="001D6C56"/>
    <w:rsid w:val="001E373A"/>
    <w:rsid w:val="001E40BF"/>
    <w:rsid w:val="001E55B8"/>
    <w:rsid w:val="001E579E"/>
    <w:rsid w:val="001E706A"/>
    <w:rsid w:val="001F3704"/>
    <w:rsid w:val="00200E64"/>
    <w:rsid w:val="0020390F"/>
    <w:rsid w:val="00204389"/>
    <w:rsid w:val="002167E2"/>
    <w:rsid w:val="002221B7"/>
    <w:rsid w:val="00225062"/>
    <w:rsid w:val="00226A20"/>
    <w:rsid w:val="0023472D"/>
    <w:rsid w:val="00236D9E"/>
    <w:rsid w:val="00240A6E"/>
    <w:rsid w:val="00241F44"/>
    <w:rsid w:val="00254BA0"/>
    <w:rsid w:val="002603C0"/>
    <w:rsid w:val="0026337C"/>
    <w:rsid w:val="00264926"/>
    <w:rsid w:val="00286273"/>
    <w:rsid w:val="002927FB"/>
    <w:rsid w:val="002939A5"/>
    <w:rsid w:val="00294012"/>
    <w:rsid w:val="002A3B30"/>
    <w:rsid w:val="002A4E89"/>
    <w:rsid w:val="002A78C7"/>
    <w:rsid w:val="002B2F7D"/>
    <w:rsid w:val="002C5410"/>
    <w:rsid w:val="002D2489"/>
    <w:rsid w:val="002E13EF"/>
    <w:rsid w:val="002E32CA"/>
    <w:rsid w:val="002E70E3"/>
    <w:rsid w:val="002F0908"/>
    <w:rsid w:val="002F0AC7"/>
    <w:rsid w:val="002F7B49"/>
    <w:rsid w:val="003059C5"/>
    <w:rsid w:val="00313BB8"/>
    <w:rsid w:val="003166AD"/>
    <w:rsid w:val="003179F6"/>
    <w:rsid w:val="00317EA1"/>
    <w:rsid w:val="00320A1E"/>
    <w:rsid w:val="0032417F"/>
    <w:rsid w:val="00333F91"/>
    <w:rsid w:val="003404A9"/>
    <w:rsid w:val="00355099"/>
    <w:rsid w:val="003562D4"/>
    <w:rsid w:val="00357884"/>
    <w:rsid w:val="003578E2"/>
    <w:rsid w:val="00360E36"/>
    <w:rsid w:val="00372324"/>
    <w:rsid w:val="003765C6"/>
    <w:rsid w:val="0038405A"/>
    <w:rsid w:val="00392F58"/>
    <w:rsid w:val="00394082"/>
    <w:rsid w:val="0039770E"/>
    <w:rsid w:val="003A08D8"/>
    <w:rsid w:val="003B5BAE"/>
    <w:rsid w:val="003C308A"/>
    <w:rsid w:val="003C30E8"/>
    <w:rsid w:val="003D0A75"/>
    <w:rsid w:val="003D1582"/>
    <w:rsid w:val="003D7E4C"/>
    <w:rsid w:val="003E0633"/>
    <w:rsid w:val="003E1C94"/>
    <w:rsid w:val="003E41C2"/>
    <w:rsid w:val="003F282A"/>
    <w:rsid w:val="00416081"/>
    <w:rsid w:val="004169E2"/>
    <w:rsid w:val="004208A3"/>
    <w:rsid w:val="00431456"/>
    <w:rsid w:val="0043248C"/>
    <w:rsid w:val="00433D9B"/>
    <w:rsid w:val="00441513"/>
    <w:rsid w:val="004415F3"/>
    <w:rsid w:val="004533B9"/>
    <w:rsid w:val="0046418D"/>
    <w:rsid w:val="00480C28"/>
    <w:rsid w:val="00482925"/>
    <w:rsid w:val="00491C6B"/>
    <w:rsid w:val="00494004"/>
    <w:rsid w:val="0049772C"/>
    <w:rsid w:val="004A2474"/>
    <w:rsid w:val="004A778E"/>
    <w:rsid w:val="004B3267"/>
    <w:rsid w:val="004B6A35"/>
    <w:rsid w:val="004C1B7A"/>
    <w:rsid w:val="004C43BF"/>
    <w:rsid w:val="004E0A2B"/>
    <w:rsid w:val="004E17CA"/>
    <w:rsid w:val="004E20DF"/>
    <w:rsid w:val="004E5B72"/>
    <w:rsid w:val="004F24C6"/>
    <w:rsid w:val="004F3351"/>
    <w:rsid w:val="004F42BA"/>
    <w:rsid w:val="004F5C9E"/>
    <w:rsid w:val="00510FC3"/>
    <w:rsid w:val="00517241"/>
    <w:rsid w:val="00520BC9"/>
    <w:rsid w:val="0052124C"/>
    <w:rsid w:val="00522A9A"/>
    <w:rsid w:val="00522B82"/>
    <w:rsid w:val="00526C2F"/>
    <w:rsid w:val="00533D2B"/>
    <w:rsid w:val="005365F4"/>
    <w:rsid w:val="00544D3E"/>
    <w:rsid w:val="00550F80"/>
    <w:rsid w:val="00552EEB"/>
    <w:rsid w:val="00560EDE"/>
    <w:rsid w:val="00561B69"/>
    <w:rsid w:val="00570FA9"/>
    <w:rsid w:val="005729FC"/>
    <w:rsid w:val="00573771"/>
    <w:rsid w:val="00577EED"/>
    <w:rsid w:val="00585F7D"/>
    <w:rsid w:val="0059128F"/>
    <w:rsid w:val="00592480"/>
    <w:rsid w:val="005926EC"/>
    <w:rsid w:val="00593D92"/>
    <w:rsid w:val="00595BDF"/>
    <w:rsid w:val="00596E3D"/>
    <w:rsid w:val="005A1CCD"/>
    <w:rsid w:val="005A2A1A"/>
    <w:rsid w:val="005B0576"/>
    <w:rsid w:val="005B41E3"/>
    <w:rsid w:val="005B6099"/>
    <w:rsid w:val="005C35AF"/>
    <w:rsid w:val="005C6C9E"/>
    <w:rsid w:val="005D1601"/>
    <w:rsid w:val="005D19C2"/>
    <w:rsid w:val="005D2A44"/>
    <w:rsid w:val="005D334D"/>
    <w:rsid w:val="005E3ED4"/>
    <w:rsid w:val="005E46F1"/>
    <w:rsid w:val="005E484E"/>
    <w:rsid w:val="005E7E99"/>
    <w:rsid w:val="005F5378"/>
    <w:rsid w:val="005F577F"/>
    <w:rsid w:val="00601DC4"/>
    <w:rsid w:val="0060360F"/>
    <w:rsid w:val="00610A9C"/>
    <w:rsid w:val="00614E04"/>
    <w:rsid w:val="00616371"/>
    <w:rsid w:val="00620169"/>
    <w:rsid w:val="00625E1F"/>
    <w:rsid w:val="006301A0"/>
    <w:rsid w:val="0064291A"/>
    <w:rsid w:val="0064449B"/>
    <w:rsid w:val="0065117C"/>
    <w:rsid w:val="006520A1"/>
    <w:rsid w:val="00667330"/>
    <w:rsid w:val="00667654"/>
    <w:rsid w:val="00670A53"/>
    <w:rsid w:val="0067307D"/>
    <w:rsid w:val="006764BF"/>
    <w:rsid w:val="00680863"/>
    <w:rsid w:val="006812BD"/>
    <w:rsid w:val="00687B26"/>
    <w:rsid w:val="006912CE"/>
    <w:rsid w:val="00694C11"/>
    <w:rsid w:val="00697022"/>
    <w:rsid w:val="006A2BC3"/>
    <w:rsid w:val="006A69BF"/>
    <w:rsid w:val="006B041E"/>
    <w:rsid w:val="006C033D"/>
    <w:rsid w:val="006C22B7"/>
    <w:rsid w:val="006C412C"/>
    <w:rsid w:val="006C7FEF"/>
    <w:rsid w:val="006D2292"/>
    <w:rsid w:val="006D6608"/>
    <w:rsid w:val="006D78C7"/>
    <w:rsid w:val="006E0631"/>
    <w:rsid w:val="006E10EC"/>
    <w:rsid w:val="006E41B7"/>
    <w:rsid w:val="006E5991"/>
    <w:rsid w:val="006E7633"/>
    <w:rsid w:val="006F065A"/>
    <w:rsid w:val="006F07DF"/>
    <w:rsid w:val="006F0B98"/>
    <w:rsid w:val="006F406F"/>
    <w:rsid w:val="006F4291"/>
    <w:rsid w:val="006F62D4"/>
    <w:rsid w:val="006F67F8"/>
    <w:rsid w:val="006F7F11"/>
    <w:rsid w:val="00700718"/>
    <w:rsid w:val="00700986"/>
    <w:rsid w:val="00700A99"/>
    <w:rsid w:val="007048C1"/>
    <w:rsid w:val="00706D80"/>
    <w:rsid w:val="0070790F"/>
    <w:rsid w:val="00710E6C"/>
    <w:rsid w:val="00711DF4"/>
    <w:rsid w:val="0071253C"/>
    <w:rsid w:val="00712A9E"/>
    <w:rsid w:val="00715C21"/>
    <w:rsid w:val="00717B48"/>
    <w:rsid w:val="00726CBA"/>
    <w:rsid w:val="00732FAE"/>
    <w:rsid w:val="00733117"/>
    <w:rsid w:val="0074434F"/>
    <w:rsid w:val="00746E97"/>
    <w:rsid w:val="00750C13"/>
    <w:rsid w:val="0075299E"/>
    <w:rsid w:val="00753954"/>
    <w:rsid w:val="00764D12"/>
    <w:rsid w:val="0077027E"/>
    <w:rsid w:val="00771D84"/>
    <w:rsid w:val="0077359B"/>
    <w:rsid w:val="00773978"/>
    <w:rsid w:val="00774A29"/>
    <w:rsid w:val="00780465"/>
    <w:rsid w:val="0078508B"/>
    <w:rsid w:val="007946F7"/>
    <w:rsid w:val="007947B5"/>
    <w:rsid w:val="007A1686"/>
    <w:rsid w:val="007A433A"/>
    <w:rsid w:val="007A5A34"/>
    <w:rsid w:val="007B0619"/>
    <w:rsid w:val="007B089E"/>
    <w:rsid w:val="007B183D"/>
    <w:rsid w:val="007D4AC8"/>
    <w:rsid w:val="007D56B8"/>
    <w:rsid w:val="007D70A1"/>
    <w:rsid w:val="007E5073"/>
    <w:rsid w:val="007E6F07"/>
    <w:rsid w:val="007F1D41"/>
    <w:rsid w:val="007F2908"/>
    <w:rsid w:val="007F33C5"/>
    <w:rsid w:val="007F43A9"/>
    <w:rsid w:val="007F559B"/>
    <w:rsid w:val="00801C79"/>
    <w:rsid w:val="00803FA2"/>
    <w:rsid w:val="00810D72"/>
    <w:rsid w:val="008132E8"/>
    <w:rsid w:val="00813B32"/>
    <w:rsid w:val="00823407"/>
    <w:rsid w:val="008349C6"/>
    <w:rsid w:val="00836061"/>
    <w:rsid w:val="0083769C"/>
    <w:rsid w:val="00841611"/>
    <w:rsid w:val="0084226D"/>
    <w:rsid w:val="00847148"/>
    <w:rsid w:val="00847A31"/>
    <w:rsid w:val="0085005B"/>
    <w:rsid w:val="00854E3F"/>
    <w:rsid w:val="0085622B"/>
    <w:rsid w:val="00875F52"/>
    <w:rsid w:val="00876842"/>
    <w:rsid w:val="00881CD6"/>
    <w:rsid w:val="008837E1"/>
    <w:rsid w:val="00887548"/>
    <w:rsid w:val="00891F11"/>
    <w:rsid w:val="00894C14"/>
    <w:rsid w:val="0089687F"/>
    <w:rsid w:val="008A59DE"/>
    <w:rsid w:val="008B0184"/>
    <w:rsid w:val="008B0D87"/>
    <w:rsid w:val="008B79D5"/>
    <w:rsid w:val="008C23F7"/>
    <w:rsid w:val="008C5D02"/>
    <w:rsid w:val="008D1376"/>
    <w:rsid w:val="008D2649"/>
    <w:rsid w:val="008D7367"/>
    <w:rsid w:val="008E6317"/>
    <w:rsid w:val="008F49C3"/>
    <w:rsid w:val="0090568D"/>
    <w:rsid w:val="009074D9"/>
    <w:rsid w:val="00911F59"/>
    <w:rsid w:val="009125C9"/>
    <w:rsid w:val="00913879"/>
    <w:rsid w:val="00917661"/>
    <w:rsid w:val="00917DEE"/>
    <w:rsid w:val="00917FB5"/>
    <w:rsid w:val="0093618F"/>
    <w:rsid w:val="00940721"/>
    <w:rsid w:val="00970E5D"/>
    <w:rsid w:val="00972B0E"/>
    <w:rsid w:val="009741C1"/>
    <w:rsid w:val="0097701C"/>
    <w:rsid w:val="00980A65"/>
    <w:rsid w:val="00983DC7"/>
    <w:rsid w:val="009859B9"/>
    <w:rsid w:val="00991447"/>
    <w:rsid w:val="00993396"/>
    <w:rsid w:val="00993EAD"/>
    <w:rsid w:val="009944CF"/>
    <w:rsid w:val="009A1CBA"/>
    <w:rsid w:val="009A533F"/>
    <w:rsid w:val="009A5D25"/>
    <w:rsid w:val="009A6513"/>
    <w:rsid w:val="009B236A"/>
    <w:rsid w:val="009B3EFB"/>
    <w:rsid w:val="009C427D"/>
    <w:rsid w:val="009C4E61"/>
    <w:rsid w:val="009D51EB"/>
    <w:rsid w:val="009E13BF"/>
    <w:rsid w:val="009E2E57"/>
    <w:rsid w:val="009E2F48"/>
    <w:rsid w:val="009E3A02"/>
    <w:rsid w:val="009E5B46"/>
    <w:rsid w:val="009F1970"/>
    <w:rsid w:val="009F38B7"/>
    <w:rsid w:val="009F5274"/>
    <w:rsid w:val="009F53E3"/>
    <w:rsid w:val="00A03C48"/>
    <w:rsid w:val="00A0432B"/>
    <w:rsid w:val="00A0537D"/>
    <w:rsid w:val="00A1261A"/>
    <w:rsid w:val="00A12711"/>
    <w:rsid w:val="00A13183"/>
    <w:rsid w:val="00A1452E"/>
    <w:rsid w:val="00A15EA6"/>
    <w:rsid w:val="00A2129B"/>
    <w:rsid w:val="00A2350F"/>
    <w:rsid w:val="00A25025"/>
    <w:rsid w:val="00A25E70"/>
    <w:rsid w:val="00A31F99"/>
    <w:rsid w:val="00A33724"/>
    <w:rsid w:val="00A33765"/>
    <w:rsid w:val="00A37376"/>
    <w:rsid w:val="00A40663"/>
    <w:rsid w:val="00A471E1"/>
    <w:rsid w:val="00A57A64"/>
    <w:rsid w:val="00A63269"/>
    <w:rsid w:val="00A71CAE"/>
    <w:rsid w:val="00A741B4"/>
    <w:rsid w:val="00A77827"/>
    <w:rsid w:val="00A816C1"/>
    <w:rsid w:val="00A8205A"/>
    <w:rsid w:val="00A92377"/>
    <w:rsid w:val="00A9466E"/>
    <w:rsid w:val="00AA315D"/>
    <w:rsid w:val="00AA79A3"/>
    <w:rsid w:val="00AB29ED"/>
    <w:rsid w:val="00AB445D"/>
    <w:rsid w:val="00AB5143"/>
    <w:rsid w:val="00AC139B"/>
    <w:rsid w:val="00AC3AE3"/>
    <w:rsid w:val="00AD415B"/>
    <w:rsid w:val="00AE4BD8"/>
    <w:rsid w:val="00AE4C46"/>
    <w:rsid w:val="00AE6301"/>
    <w:rsid w:val="00AE65C4"/>
    <w:rsid w:val="00B0581E"/>
    <w:rsid w:val="00B11E06"/>
    <w:rsid w:val="00B25A77"/>
    <w:rsid w:val="00B27AAF"/>
    <w:rsid w:val="00B339C8"/>
    <w:rsid w:val="00B41747"/>
    <w:rsid w:val="00B4388F"/>
    <w:rsid w:val="00B60887"/>
    <w:rsid w:val="00B61DEA"/>
    <w:rsid w:val="00B6303F"/>
    <w:rsid w:val="00B63237"/>
    <w:rsid w:val="00B73E1B"/>
    <w:rsid w:val="00B74495"/>
    <w:rsid w:val="00B8227B"/>
    <w:rsid w:val="00B85025"/>
    <w:rsid w:val="00B96043"/>
    <w:rsid w:val="00B97808"/>
    <w:rsid w:val="00BA0D37"/>
    <w:rsid w:val="00BB2E3C"/>
    <w:rsid w:val="00BB5DE0"/>
    <w:rsid w:val="00BB711A"/>
    <w:rsid w:val="00BB72F0"/>
    <w:rsid w:val="00BC2B75"/>
    <w:rsid w:val="00BC4299"/>
    <w:rsid w:val="00BD1AF3"/>
    <w:rsid w:val="00BD2ADF"/>
    <w:rsid w:val="00BD5502"/>
    <w:rsid w:val="00BD5B49"/>
    <w:rsid w:val="00BF2907"/>
    <w:rsid w:val="00BF4B71"/>
    <w:rsid w:val="00BF7CA3"/>
    <w:rsid w:val="00C0089F"/>
    <w:rsid w:val="00C046EF"/>
    <w:rsid w:val="00C07E2E"/>
    <w:rsid w:val="00C10AFF"/>
    <w:rsid w:val="00C1206C"/>
    <w:rsid w:val="00C21254"/>
    <w:rsid w:val="00C22B73"/>
    <w:rsid w:val="00C246DA"/>
    <w:rsid w:val="00C2646D"/>
    <w:rsid w:val="00C275D2"/>
    <w:rsid w:val="00C317C9"/>
    <w:rsid w:val="00C32B23"/>
    <w:rsid w:val="00C3548F"/>
    <w:rsid w:val="00C364D8"/>
    <w:rsid w:val="00C4170E"/>
    <w:rsid w:val="00C46B5F"/>
    <w:rsid w:val="00C5015A"/>
    <w:rsid w:val="00C57A96"/>
    <w:rsid w:val="00C57F0D"/>
    <w:rsid w:val="00C60CE2"/>
    <w:rsid w:val="00C60FE1"/>
    <w:rsid w:val="00C61A7C"/>
    <w:rsid w:val="00C62890"/>
    <w:rsid w:val="00C62F81"/>
    <w:rsid w:val="00C70241"/>
    <w:rsid w:val="00C75146"/>
    <w:rsid w:val="00C75A3A"/>
    <w:rsid w:val="00C851FE"/>
    <w:rsid w:val="00C86BF3"/>
    <w:rsid w:val="00C91E5F"/>
    <w:rsid w:val="00C960DC"/>
    <w:rsid w:val="00CB0DF9"/>
    <w:rsid w:val="00CC7CCF"/>
    <w:rsid w:val="00CD2167"/>
    <w:rsid w:val="00CD7D8C"/>
    <w:rsid w:val="00CE46B3"/>
    <w:rsid w:val="00CF4C6E"/>
    <w:rsid w:val="00D02C75"/>
    <w:rsid w:val="00D10E22"/>
    <w:rsid w:val="00D12839"/>
    <w:rsid w:val="00D13D2C"/>
    <w:rsid w:val="00D15791"/>
    <w:rsid w:val="00D2029F"/>
    <w:rsid w:val="00D2137F"/>
    <w:rsid w:val="00D30267"/>
    <w:rsid w:val="00D32ED7"/>
    <w:rsid w:val="00D4022E"/>
    <w:rsid w:val="00D46834"/>
    <w:rsid w:val="00D51096"/>
    <w:rsid w:val="00D527B6"/>
    <w:rsid w:val="00D5363B"/>
    <w:rsid w:val="00D57A66"/>
    <w:rsid w:val="00D61305"/>
    <w:rsid w:val="00D6616E"/>
    <w:rsid w:val="00D7014D"/>
    <w:rsid w:val="00D83D6E"/>
    <w:rsid w:val="00D95B43"/>
    <w:rsid w:val="00DA20CD"/>
    <w:rsid w:val="00DB0A05"/>
    <w:rsid w:val="00DB1463"/>
    <w:rsid w:val="00DB2812"/>
    <w:rsid w:val="00DB35FA"/>
    <w:rsid w:val="00DB5DFE"/>
    <w:rsid w:val="00DB6558"/>
    <w:rsid w:val="00DB6F7E"/>
    <w:rsid w:val="00DC18E5"/>
    <w:rsid w:val="00DC2F94"/>
    <w:rsid w:val="00DD3D9E"/>
    <w:rsid w:val="00DD4236"/>
    <w:rsid w:val="00DD7908"/>
    <w:rsid w:val="00DE1C56"/>
    <w:rsid w:val="00DE39C6"/>
    <w:rsid w:val="00DF3B17"/>
    <w:rsid w:val="00DF6661"/>
    <w:rsid w:val="00E033A9"/>
    <w:rsid w:val="00E05091"/>
    <w:rsid w:val="00E066CD"/>
    <w:rsid w:val="00E11C07"/>
    <w:rsid w:val="00E13FCF"/>
    <w:rsid w:val="00E15607"/>
    <w:rsid w:val="00E162B2"/>
    <w:rsid w:val="00E3472D"/>
    <w:rsid w:val="00E35D7D"/>
    <w:rsid w:val="00E40010"/>
    <w:rsid w:val="00E4037B"/>
    <w:rsid w:val="00E40978"/>
    <w:rsid w:val="00E409F4"/>
    <w:rsid w:val="00E45EC1"/>
    <w:rsid w:val="00E466B2"/>
    <w:rsid w:val="00E476A8"/>
    <w:rsid w:val="00E5642B"/>
    <w:rsid w:val="00E70EFB"/>
    <w:rsid w:val="00E71002"/>
    <w:rsid w:val="00E712C9"/>
    <w:rsid w:val="00E7146F"/>
    <w:rsid w:val="00E82297"/>
    <w:rsid w:val="00E82699"/>
    <w:rsid w:val="00E857AA"/>
    <w:rsid w:val="00E9131C"/>
    <w:rsid w:val="00E92A54"/>
    <w:rsid w:val="00E93027"/>
    <w:rsid w:val="00EA266D"/>
    <w:rsid w:val="00EA48CC"/>
    <w:rsid w:val="00EB1167"/>
    <w:rsid w:val="00EB4E32"/>
    <w:rsid w:val="00EC1248"/>
    <w:rsid w:val="00EC51A8"/>
    <w:rsid w:val="00ED66A3"/>
    <w:rsid w:val="00EE09D9"/>
    <w:rsid w:val="00EE7601"/>
    <w:rsid w:val="00EF0EFD"/>
    <w:rsid w:val="00EF341A"/>
    <w:rsid w:val="00EF39FD"/>
    <w:rsid w:val="00F02CCD"/>
    <w:rsid w:val="00F06842"/>
    <w:rsid w:val="00F107FD"/>
    <w:rsid w:val="00F232F4"/>
    <w:rsid w:val="00F532EF"/>
    <w:rsid w:val="00F547E4"/>
    <w:rsid w:val="00F56A57"/>
    <w:rsid w:val="00F60AA3"/>
    <w:rsid w:val="00F65AC2"/>
    <w:rsid w:val="00F673D3"/>
    <w:rsid w:val="00F718E9"/>
    <w:rsid w:val="00F93697"/>
    <w:rsid w:val="00F962E9"/>
    <w:rsid w:val="00FA090E"/>
    <w:rsid w:val="00FA3378"/>
    <w:rsid w:val="00FA3DC2"/>
    <w:rsid w:val="00FA3DF2"/>
    <w:rsid w:val="00FA58A2"/>
    <w:rsid w:val="00FB0FDC"/>
    <w:rsid w:val="00FB64A8"/>
    <w:rsid w:val="00FB7FEC"/>
    <w:rsid w:val="00FE03CC"/>
    <w:rsid w:val="00FE6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uiPriority w:val="99"/>
    <w:semiHidden/>
    <w:rsid w:val="008B0184"/>
    <w:rPr>
      <w:sz w:val="16"/>
      <w:szCs w:val="16"/>
    </w:rPr>
  </w:style>
  <w:style w:type="paragraph" w:styleId="Testocommento">
    <w:name w:val="annotation text"/>
    <w:basedOn w:val="Normale"/>
    <w:link w:val="TestocommentoCarattere"/>
    <w:uiPriority w:val="99"/>
    <w:rsid w:val="008B0184"/>
  </w:style>
  <w:style w:type="paragraph" w:styleId="Soggettocommento">
    <w:name w:val="annotation subject"/>
    <w:basedOn w:val="Testocommento"/>
    <w:next w:val="Testocommento"/>
    <w:link w:val="SoggettocommentoCarattere"/>
    <w:uiPriority w:val="99"/>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810D72"/>
    <w:rPr>
      <w:color w:val="605E5C"/>
      <w:shd w:val="clear" w:color="auto" w:fill="E1DFDD"/>
    </w:rPr>
  </w:style>
  <w:style w:type="character" w:customStyle="1" w:styleId="SoggettocommentoCarattere">
    <w:name w:val="Soggetto commento Carattere"/>
    <w:basedOn w:val="Carpredefinitoparagrafo"/>
    <w:link w:val="Soggettocommento"/>
    <w:uiPriority w:val="99"/>
    <w:semiHidden/>
    <w:rsid w:val="00810D72"/>
    <w:rPr>
      <w:b/>
      <w:bCs/>
      <w:lang w:eastAsia="en-US"/>
    </w:rPr>
  </w:style>
  <w:style w:type="paragraph" w:styleId="Paragrafoelenco">
    <w:name w:val="List Paragraph"/>
    <w:basedOn w:val="Normale"/>
    <w:uiPriority w:val="34"/>
    <w:qFormat/>
    <w:rsid w:val="00810D72"/>
    <w:pPr>
      <w:spacing w:after="160" w:line="259" w:lineRule="auto"/>
      <w:ind w:left="720"/>
      <w:contextualSpacing/>
    </w:pPr>
    <w:rPr>
      <w:rFonts w:ascii="Arial" w:eastAsiaTheme="minorHAnsi" w:hAnsi="Arial" w:cstheme="minorBidi"/>
      <w:sz w:val="22"/>
      <w:szCs w:val="22"/>
    </w:rPr>
  </w:style>
  <w:style w:type="table" w:styleId="Grigliatabella">
    <w:name w:val="Table Grid"/>
    <w:basedOn w:val="Tabellanormale"/>
    <w:uiPriority w:val="39"/>
    <w:rsid w:val="00810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basedOn w:val="Carpredefinitoparagrafo"/>
    <w:link w:val="Testocommento"/>
    <w:uiPriority w:val="99"/>
    <w:rsid w:val="00810D72"/>
    <w:rPr>
      <w:lang w:eastAsia="en-US"/>
    </w:rPr>
  </w:style>
  <w:style w:type="character" w:styleId="Testosegnaposto">
    <w:name w:val="Placeholder Text"/>
    <w:basedOn w:val="Carpredefinitoparagrafo"/>
    <w:uiPriority w:val="99"/>
    <w:semiHidden/>
    <w:rsid w:val="00810D72"/>
    <w:rPr>
      <w:color w:val="808080"/>
    </w:rPr>
  </w:style>
  <w:style w:type="paragraph" w:styleId="Revisione">
    <w:name w:val="Revision"/>
    <w:hidden/>
    <w:uiPriority w:val="99"/>
    <w:semiHidden/>
    <w:rsid w:val="00810D72"/>
    <w:rPr>
      <w:lang w:eastAsia="en-US"/>
    </w:rPr>
  </w:style>
  <w:style w:type="character" w:customStyle="1" w:styleId="cf01">
    <w:name w:val="cf01"/>
    <w:basedOn w:val="Carpredefinitoparagrafo"/>
    <w:rsid w:val="0093618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231">
      <w:bodyDiv w:val="1"/>
      <w:marLeft w:val="0"/>
      <w:marRight w:val="0"/>
      <w:marTop w:val="0"/>
      <w:marBottom w:val="0"/>
      <w:divBdr>
        <w:top w:val="none" w:sz="0" w:space="0" w:color="auto"/>
        <w:left w:val="none" w:sz="0" w:space="0" w:color="auto"/>
        <w:bottom w:val="none" w:sz="0" w:space="0" w:color="auto"/>
        <w:right w:val="none" w:sz="0" w:space="0" w:color="auto"/>
      </w:divBdr>
    </w:div>
    <w:div w:id="22943006">
      <w:bodyDiv w:val="1"/>
      <w:marLeft w:val="0"/>
      <w:marRight w:val="0"/>
      <w:marTop w:val="0"/>
      <w:marBottom w:val="0"/>
      <w:divBdr>
        <w:top w:val="none" w:sz="0" w:space="0" w:color="auto"/>
        <w:left w:val="none" w:sz="0" w:space="0" w:color="auto"/>
        <w:bottom w:val="none" w:sz="0" w:space="0" w:color="auto"/>
        <w:right w:val="none" w:sz="0" w:space="0" w:color="auto"/>
      </w:divBdr>
    </w:div>
    <w:div w:id="28730502">
      <w:bodyDiv w:val="1"/>
      <w:marLeft w:val="0"/>
      <w:marRight w:val="0"/>
      <w:marTop w:val="0"/>
      <w:marBottom w:val="0"/>
      <w:divBdr>
        <w:top w:val="none" w:sz="0" w:space="0" w:color="auto"/>
        <w:left w:val="none" w:sz="0" w:space="0" w:color="auto"/>
        <w:bottom w:val="none" w:sz="0" w:space="0" w:color="auto"/>
        <w:right w:val="none" w:sz="0" w:space="0" w:color="auto"/>
      </w:divBdr>
    </w:div>
    <w:div w:id="31809106">
      <w:bodyDiv w:val="1"/>
      <w:marLeft w:val="0"/>
      <w:marRight w:val="0"/>
      <w:marTop w:val="0"/>
      <w:marBottom w:val="0"/>
      <w:divBdr>
        <w:top w:val="none" w:sz="0" w:space="0" w:color="auto"/>
        <w:left w:val="none" w:sz="0" w:space="0" w:color="auto"/>
        <w:bottom w:val="none" w:sz="0" w:space="0" w:color="auto"/>
        <w:right w:val="none" w:sz="0" w:space="0" w:color="auto"/>
      </w:divBdr>
    </w:div>
    <w:div w:id="33041974">
      <w:bodyDiv w:val="1"/>
      <w:marLeft w:val="0"/>
      <w:marRight w:val="0"/>
      <w:marTop w:val="0"/>
      <w:marBottom w:val="0"/>
      <w:divBdr>
        <w:top w:val="none" w:sz="0" w:space="0" w:color="auto"/>
        <w:left w:val="none" w:sz="0" w:space="0" w:color="auto"/>
        <w:bottom w:val="none" w:sz="0" w:space="0" w:color="auto"/>
        <w:right w:val="none" w:sz="0" w:space="0" w:color="auto"/>
      </w:divBdr>
    </w:div>
    <w:div w:id="43991437">
      <w:bodyDiv w:val="1"/>
      <w:marLeft w:val="0"/>
      <w:marRight w:val="0"/>
      <w:marTop w:val="0"/>
      <w:marBottom w:val="0"/>
      <w:divBdr>
        <w:top w:val="none" w:sz="0" w:space="0" w:color="auto"/>
        <w:left w:val="none" w:sz="0" w:space="0" w:color="auto"/>
        <w:bottom w:val="none" w:sz="0" w:space="0" w:color="auto"/>
        <w:right w:val="none" w:sz="0" w:space="0" w:color="auto"/>
      </w:divBdr>
    </w:div>
    <w:div w:id="57678089">
      <w:bodyDiv w:val="1"/>
      <w:marLeft w:val="0"/>
      <w:marRight w:val="0"/>
      <w:marTop w:val="0"/>
      <w:marBottom w:val="0"/>
      <w:divBdr>
        <w:top w:val="none" w:sz="0" w:space="0" w:color="auto"/>
        <w:left w:val="none" w:sz="0" w:space="0" w:color="auto"/>
        <w:bottom w:val="none" w:sz="0" w:space="0" w:color="auto"/>
        <w:right w:val="none" w:sz="0" w:space="0" w:color="auto"/>
      </w:divBdr>
    </w:div>
    <w:div w:id="77364732">
      <w:bodyDiv w:val="1"/>
      <w:marLeft w:val="0"/>
      <w:marRight w:val="0"/>
      <w:marTop w:val="0"/>
      <w:marBottom w:val="0"/>
      <w:divBdr>
        <w:top w:val="none" w:sz="0" w:space="0" w:color="auto"/>
        <w:left w:val="none" w:sz="0" w:space="0" w:color="auto"/>
        <w:bottom w:val="none" w:sz="0" w:space="0" w:color="auto"/>
        <w:right w:val="none" w:sz="0" w:space="0" w:color="auto"/>
      </w:divBdr>
    </w:div>
    <w:div w:id="96827947">
      <w:bodyDiv w:val="1"/>
      <w:marLeft w:val="0"/>
      <w:marRight w:val="0"/>
      <w:marTop w:val="0"/>
      <w:marBottom w:val="0"/>
      <w:divBdr>
        <w:top w:val="none" w:sz="0" w:space="0" w:color="auto"/>
        <w:left w:val="none" w:sz="0" w:space="0" w:color="auto"/>
        <w:bottom w:val="none" w:sz="0" w:space="0" w:color="auto"/>
        <w:right w:val="none" w:sz="0" w:space="0" w:color="auto"/>
      </w:divBdr>
    </w:div>
    <w:div w:id="103354080">
      <w:bodyDiv w:val="1"/>
      <w:marLeft w:val="0"/>
      <w:marRight w:val="0"/>
      <w:marTop w:val="0"/>
      <w:marBottom w:val="0"/>
      <w:divBdr>
        <w:top w:val="none" w:sz="0" w:space="0" w:color="auto"/>
        <w:left w:val="none" w:sz="0" w:space="0" w:color="auto"/>
        <w:bottom w:val="none" w:sz="0" w:space="0" w:color="auto"/>
        <w:right w:val="none" w:sz="0" w:space="0" w:color="auto"/>
      </w:divBdr>
    </w:div>
    <w:div w:id="114256232">
      <w:bodyDiv w:val="1"/>
      <w:marLeft w:val="0"/>
      <w:marRight w:val="0"/>
      <w:marTop w:val="0"/>
      <w:marBottom w:val="0"/>
      <w:divBdr>
        <w:top w:val="none" w:sz="0" w:space="0" w:color="auto"/>
        <w:left w:val="none" w:sz="0" w:space="0" w:color="auto"/>
        <w:bottom w:val="none" w:sz="0" w:space="0" w:color="auto"/>
        <w:right w:val="none" w:sz="0" w:space="0" w:color="auto"/>
      </w:divBdr>
    </w:div>
    <w:div w:id="122502496">
      <w:bodyDiv w:val="1"/>
      <w:marLeft w:val="0"/>
      <w:marRight w:val="0"/>
      <w:marTop w:val="0"/>
      <w:marBottom w:val="0"/>
      <w:divBdr>
        <w:top w:val="none" w:sz="0" w:space="0" w:color="auto"/>
        <w:left w:val="none" w:sz="0" w:space="0" w:color="auto"/>
        <w:bottom w:val="none" w:sz="0" w:space="0" w:color="auto"/>
        <w:right w:val="none" w:sz="0" w:space="0" w:color="auto"/>
      </w:divBdr>
      <w:divsChild>
        <w:div w:id="1238396041">
          <w:marLeft w:val="480"/>
          <w:marRight w:val="0"/>
          <w:marTop w:val="0"/>
          <w:marBottom w:val="0"/>
          <w:divBdr>
            <w:top w:val="none" w:sz="0" w:space="0" w:color="auto"/>
            <w:left w:val="none" w:sz="0" w:space="0" w:color="auto"/>
            <w:bottom w:val="none" w:sz="0" w:space="0" w:color="auto"/>
            <w:right w:val="none" w:sz="0" w:space="0" w:color="auto"/>
          </w:divBdr>
        </w:div>
        <w:div w:id="1504470955">
          <w:marLeft w:val="480"/>
          <w:marRight w:val="0"/>
          <w:marTop w:val="0"/>
          <w:marBottom w:val="0"/>
          <w:divBdr>
            <w:top w:val="none" w:sz="0" w:space="0" w:color="auto"/>
            <w:left w:val="none" w:sz="0" w:space="0" w:color="auto"/>
            <w:bottom w:val="none" w:sz="0" w:space="0" w:color="auto"/>
            <w:right w:val="none" w:sz="0" w:space="0" w:color="auto"/>
          </w:divBdr>
        </w:div>
        <w:div w:id="971444410">
          <w:marLeft w:val="480"/>
          <w:marRight w:val="0"/>
          <w:marTop w:val="0"/>
          <w:marBottom w:val="0"/>
          <w:divBdr>
            <w:top w:val="none" w:sz="0" w:space="0" w:color="auto"/>
            <w:left w:val="none" w:sz="0" w:space="0" w:color="auto"/>
            <w:bottom w:val="none" w:sz="0" w:space="0" w:color="auto"/>
            <w:right w:val="none" w:sz="0" w:space="0" w:color="auto"/>
          </w:divBdr>
        </w:div>
        <w:div w:id="879785457">
          <w:marLeft w:val="480"/>
          <w:marRight w:val="0"/>
          <w:marTop w:val="0"/>
          <w:marBottom w:val="0"/>
          <w:divBdr>
            <w:top w:val="none" w:sz="0" w:space="0" w:color="auto"/>
            <w:left w:val="none" w:sz="0" w:space="0" w:color="auto"/>
            <w:bottom w:val="none" w:sz="0" w:space="0" w:color="auto"/>
            <w:right w:val="none" w:sz="0" w:space="0" w:color="auto"/>
          </w:divBdr>
        </w:div>
        <w:div w:id="1343817724">
          <w:marLeft w:val="480"/>
          <w:marRight w:val="0"/>
          <w:marTop w:val="0"/>
          <w:marBottom w:val="0"/>
          <w:divBdr>
            <w:top w:val="none" w:sz="0" w:space="0" w:color="auto"/>
            <w:left w:val="none" w:sz="0" w:space="0" w:color="auto"/>
            <w:bottom w:val="none" w:sz="0" w:space="0" w:color="auto"/>
            <w:right w:val="none" w:sz="0" w:space="0" w:color="auto"/>
          </w:divBdr>
        </w:div>
        <w:div w:id="1216774093">
          <w:marLeft w:val="480"/>
          <w:marRight w:val="0"/>
          <w:marTop w:val="0"/>
          <w:marBottom w:val="0"/>
          <w:divBdr>
            <w:top w:val="none" w:sz="0" w:space="0" w:color="auto"/>
            <w:left w:val="none" w:sz="0" w:space="0" w:color="auto"/>
            <w:bottom w:val="none" w:sz="0" w:space="0" w:color="auto"/>
            <w:right w:val="none" w:sz="0" w:space="0" w:color="auto"/>
          </w:divBdr>
        </w:div>
      </w:divsChild>
    </w:div>
    <w:div w:id="134568822">
      <w:bodyDiv w:val="1"/>
      <w:marLeft w:val="0"/>
      <w:marRight w:val="0"/>
      <w:marTop w:val="0"/>
      <w:marBottom w:val="0"/>
      <w:divBdr>
        <w:top w:val="none" w:sz="0" w:space="0" w:color="auto"/>
        <w:left w:val="none" w:sz="0" w:space="0" w:color="auto"/>
        <w:bottom w:val="none" w:sz="0" w:space="0" w:color="auto"/>
        <w:right w:val="none" w:sz="0" w:space="0" w:color="auto"/>
      </w:divBdr>
    </w:div>
    <w:div w:id="143552611">
      <w:bodyDiv w:val="1"/>
      <w:marLeft w:val="0"/>
      <w:marRight w:val="0"/>
      <w:marTop w:val="0"/>
      <w:marBottom w:val="0"/>
      <w:divBdr>
        <w:top w:val="none" w:sz="0" w:space="0" w:color="auto"/>
        <w:left w:val="none" w:sz="0" w:space="0" w:color="auto"/>
        <w:bottom w:val="none" w:sz="0" w:space="0" w:color="auto"/>
        <w:right w:val="none" w:sz="0" w:space="0" w:color="auto"/>
      </w:divBdr>
    </w:div>
    <w:div w:id="155658706">
      <w:bodyDiv w:val="1"/>
      <w:marLeft w:val="0"/>
      <w:marRight w:val="0"/>
      <w:marTop w:val="0"/>
      <w:marBottom w:val="0"/>
      <w:divBdr>
        <w:top w:val="none" w:sz="0" w:space="0" w:color="auto"/>
        <w:left w:val="none" w:sz="0" w:space="0" w:color="auto"/>
        <w:bottom w:val="none" w:sz="0" w:space="0" w:color="auto"/>
        <w:right w:val="none" w:sz="0" w:space="0" w:color="auto"/>
      </w:divBdr>
    </w:div>
    <w:div w:id="170490849">
      <w:bodyDiv w:val="1"/>
      <w:marLeft w:val="0"/>
      <w:marRight w:val="0"/>
      <w:marTop w:val="0"/>
      <w:marBottom w:val="0"/>
      <w:divBdr>
        <w:top w:val="none" w:sz="0" w:space="0" w:color="auto"/>
        <w:left w:val="none" w:sz="0" w:space="0" w:color="auto"/>
        <w:bottom w:val="none" w:sz="0" w:space="0" w:color="auto"/>
        <w:right w:val="none" w:sz="0" w:space="0" w:color="auto"/>
      </w:divBdr>
      <w:divsChild>
        <w:div w:id="965821012">
          <w:marLeft w:val="480"/>
          <w:marRight w:val="0"/>
          <w:marTop w:val="0"/>
          <w:marBottom w:val="0"/>
          <w:divBdr>
            <w:top w:val="none" w:sz="0" w:space="0" w:color="auto"/>
            <w:left w:val="none" w:sz="0" w:space="0" w:color="auto"/>
            <w:bottom w:val="none" w:sz="0" w:space="0" w:color="auto"/>
            <w:right w:val="none" w:sz="0" w:space="0" w:color="auto"/>
          </w:divBdr>
        </w:div>
        <w:div w:id="852230444">
          <w:marLeft w:val="480"/>
          <w:marRight w:val="0"/>
          <w:marTop w:val="0"/>
          <w:marBottom w:val="0"/>
          <w:divBdr>
            <w:top w:val="none" w:sz="0" w:space="0" w:color="auto"/>
            <w:left w:val="none" w:sz="0" w:space="0" w:color="auto"/>
            <w:bottom w:val="none" w:sz="0" w:space="0" w:color="auto"/>
            <w:right w:val="none" w:sz="0" w:space="0" w:color="auto"/>
          </w:divBdr>
        </w:div>
        <w:div w:id="47266373">
          <w:marLeft w:val="480"/>
          <w:marRight w:val="0"/>
          <w:marTop w:val="0"/>
          <w:marBottom w:val="0"/>
          <w:divBdr>
            <w:top w:val="none" w:sz="0" w:space="0" w:color="auto"/>
            <w:left w:val="none" w:sz="0" w:space="0" w:color="auto"/>
            <w:bottom w:val="none" w:sz="0" w:space="0" w:color="auto"/>
            <w:right w:val="none" w:sz="0" w:space="0" w:color="auto"/>
          </w:divBdr>
        </w:div>
        <w:div w:id="77479709">
          <w:marLeft w:val="480"/>
          <w:marRight w:val="0"/>
          <w:marTop w:val="0"/>
          <w:marBottom w:val="0"/>
          <w:divBdr>
            <w:top w:val="none" w:sz="0" w:space="0" w:color="auto"/>
            <w:left w:val="none" w:sz="0" w:space="0" w:color="auto"/>
            <w:bottom w:val="none" w:sz="0" w:space="0" w:color="auto"/>
            <w:right w:val="none" w:sz="0" w:space="0" w:color="auto"/>
          </w:divBdr>
        </w:div>
        <w:div w:id="1477335280">
          <w:marLeft w:val="480"/>
          <w:marRight w:val="0"/>
          <w:marTop w:val="0"/>
          <w:marBottom w:val="0"/>
          <w:divBdr>
            <w:top w:val="none" w:sz="0" w:space="0" w:color="auto"/>
            <w:left w:val="none" w:sz="0" w:space="0" w:color="auto"/>
            <w:bottom w:val="none" w:sz="0" w:space="0" w:color="auto"/>
            <w:right w:val="none" w:sz="0" w:space="0" w:color="auto"/>
          </w:divBdr>
        </w:div>
      </w:divsChild>
    </w:div>
    <w:div w:id="178131291">
      <w:bodyDiv w:val="1"/>
      <w:marLeft w:val="0"/>
      <w:marRight w:val="0"/>
      <w:marTop w:val="0"/>
      <w:marBottom w:val="0"/>
      <w:divBdr>
        <w:top w:val="none" w:sz="0" w:space="0" w:color="auto"/>
        <w:left w:val="none" w:sz="0" w:space="0" w:color="auto"/>
        <w:bottom w:val="none" w:sz="0" w:space="0" w:color="auto"/>
        <w:right w:val="none" w:sz="0" w:space="0" w:color="auto"/>
      </w:divBdr>
    </w:div>
    <w:div w:id="183712681">
      <w:bodyDiv w:val="1"/>
      <w:marLeft w:val="0"/>
      <w:marRight w:val="0"/>
      <w:marTop w:val="0"/>
      <w:marBottom w:val="0"/>
      <w:divBdr>
        <w:top w:val="none" w:sz="0" w:space="0" w:color="auto"/>
        <w:left w:val="none" w:sz="0" w:space="0" w:color="auto"/>
        <w:bottom w:val="none" w:sz="0" w:space="0" w:color="auto"/>
        <w:right w:val="none" w:sz="0" w:space="0" w:color="auto"/>
      </w:divBdr>
    </w:div>
    <w:div w:id="183785146">
      <w:bodyDiv w:val="1"/>
      <w:marLeft w:val="0"/>
      <w:marRight w:val="0"/>
      <w:marTop w:val="0"/>
      <w:marBottom w:val="0"/>
      <w:divBdr>
        <w:top w:val="none" w:sz="0" w:space="0" w:color="auto"/>
        <w:left w:val="none" w:sz="0" w:space="0" w:color="auto"/>
        <w:bottom w:val="none" w:sz="0" w:space="0" w:color="auto"/>
        <w:right w:val="none" w:sz="0" w:space="0" w:color="auto"/>
      </w:divBdr>
    </w:div>
    <w:div w:id="199321956">
      <w:bodyDiv w:val="1"/>
      <w:marLeft w:val="0"/>
      <w:marRight w:val="0"/>
      <w:marTop w:val="0"/>
      <w:marBottom w:val="0"/>
      <w:divBdr>
        <w:top w:val="none" w:sz="0" w:space="0" w:color="auto"/>
        <w:left w:val="none" w:sz="0" w:space="0" w:color="auto"/>
        <w:bottom w:val="none" w:sz="0" w:space="0" w:color="auto"/>
        <w:right w:val="none" w:sz="0" w:space="0" w:color="auto"/>
      </w:divBdr>
    </w:div>
    <w:div w:id="227153719">
      <w:bodyDiv w:val="1"/>
      <w:marLeft w:val="0"/>
      <w:marRight w:val="0"/>
      <w:marTop w:val="0"/>
      <w:marBottom w:val="0"/>
      <w:divBdr>
        <w:top w:val="none" w:sz="0" w:space="0" w:color="auto"/>
        <w:left w:val="none" w:sz="0" w:space="0" w:color="auto"/>
        <w:bottom w:val="none" w:sz="0" w:space="0" w:color="auto"/>
        <w:right w:val="none" w:sz="0" w:space="0" w:color="auto"/>
      </w:divBdr>
    </w:div>
    <w:div w:id="242878877">
      <w:bodyDiv w:val="1"/>
      <w:marLeft w:val="0"/>
      <w:marRight w:val="0"/>
      <w:marTop w:val="0"/>
      <w:marBottom w:val="0"/>
      <w:divBdr>
        <w:top w:val="none" w:sz="0" w:space="0" w:color="auto"/>
        <w:left w:val="none" w:sz="0" w:space="0" w:color="auto"/>
        <w:bottom w:val="none" w:sz="0" w:space="0" w:color="auto"/>
        <w:right w:val="none" w:sz="0" w:space="0" w:color="auto"/>
      </w:divBdr>
    </w:div>
    <w:div w:id="266742151">
      <w:bodyDiv w:val="1"/>
      <w:marLeft w:val="0"/>
      <w:marRight w:val="0"/>
      <w:marTop w:val="0"/>
      <w:marBottom w:val="0"/>
      <w:divBdr>
        <w:top w:val="none" w:sz="0" w:space="0" w:color="auto"/>
        <w:left w:val="none" w:sz="0" w:space="0" w:color="auto"/>
        <w:bottom w:val="none" w:sz="0" w:space="0" w:color="auto"/>
        <w:right w:val="none" w:sz="0" w:space="0" w:color="auto"/>
      </w:divBdr>
    </w:div>
    <w:div w:id="332683341">
      <w:bodyDiv w:val="1"/>
      <w:marLeft w:val="0"/>
      <w:marRight w:val="0"/>
      <w:marTop w:val="0"/>
      <w:marBottom w:val="0"/>
      <w:divBdr>
        <w:top w:val="none" w:sz="0" w:space="0" w:color="auto"/>
        <w:left w:val="none" w:sz="0" w:space="0" w:color="auto"/>
        <w:bottom w:val="none" w:sz="0" w:space="0" w:color="auto"/>
        <w:right w:val="none" w:sz="0" w:space="0" w:color="auto"/>
      </w:divBdr>
    </w:div>
    <w:div w:id="353187207">
      <w:bodyDiv w:val="1"/>
      <w:marLeft w:val="0"/>
      <w:marRight w:val="0"/>
      <w:marTop w:val="0"/>
      <w:marBottom w:val="0"/>
      <w:divBdr>
        <w:top w:val="none" w:sz="0" w:space="0" w:color="auto"/>
        <w:left w:val="none" w:sz="0" w:space="0" w:color="auto"/>
        <w:bottom w:val="none" w:sz="0" w:space="0" w:color="auto"/>
        <w:right w:val="none" w:sz="0" w:space="0" w:color="auto"/>
      </w:divBdr>
    </w:div>
    <w:div w:id="360472424">
      <w:bodyDiv w:val="1"/>
      <w:marLeft w:val="0"/>
      <w:marRight w:val="0"/>
      <w:marTop w:val="0"/>
      <w:marBottom w:val="0"/>
      <w:divBdr>
        <w:top w:val="none" w:sz="0" w:space="0" w:color="auto"/>
        <w:left w:val="none" w:sz="0" w:space="0" w:color="auto"/>
        <w:bottom w:val="none" w:sz="0" w:space="0" w:color="auto"/>
        <w:right w:val="none" w:sz="0" w:space="0" w:color="auto"/>
      </w:divBdr>
    </w:div>
    <w:div w:id="374080384">
      <w:bodyDiv w:val="1"/>
      <w:marLeft w:val="0"/>
      <w:marRight w:val="0"/>
      <w:marTop w:val="0"/>
      <w:marBottom w:val="0"/>
      <w:divBdr>
        <w:top w:val="none" w:sz="0" w:space="0" w:color="auto"/>
        <w:left w:val="none" w:sz="0" w:space="0" w:color="auto"/>
        <w:bottom w:val="none" w:sz="0" w:space="0" w:color="auto"/>
        <w:right w:val="none" w:sz="0" w:space="0" w:color="auto"/>
      </w:divBdr>
    </w:div>
    <w:div w:id="390615301">
      <w:bodyDiv w:val="1"/>
      <w:marLeft w:val="0"/>
      <w:marRight w:val="0"/>
      <w:marTop w:val="0"/>
      <w:marBottom w:val="0"/>
      <w:divBdr>
        <w:top w:val="none" w:sz="0" w:space="0" w:color="auto"/>
        <w:left w:val="none" w:sz="0" w:space="0" w:color="auto"/>
        <w:bottom w:val="none" w:sz="0" w:space="0" w:color="auto"/>
        <w:right w:val="none" w:sz="0" w:space="0" w:color="auto"/>
      </w:divBdr>
    </w:div>
    <w:div w:id="406651323">
      <w:bodyDiv w:val="1"/>
      <w:marLeft w:val="0"/>
      <w:marRight w:val="0"/>
      <w:marTop w:val="0"/>
      <w:marBottom w:val="0"/>
      <w:divBdr>
        <w:top w:val="none" w:sz="0" w:space="0" w:color="auto"/>
        <w:left w:val="none" w:sz="0" w:space="0" w:color="auto"/>
        <w:bottom w:val="none" w:sz="0" w:space="0" w:color="auto"/>
        <w:right w:val="none" w:sz="0" w:space="0" w:color="auto"/>
      </w:divBdr>
      <w:divsChild>
        <w:div w:id="991838080">
          <w:marLeft w:val="480"/>
          <w:marRight w:val="0"/>
          <w:marTop w:val="0"/>
          <w:marBottom w:val="0"/>
          <w:divBdr>
            <w:top w:val="none" w:sz="0" w:space="0" w:color="auto"/>
            <w:left w:val="none" w:sz="0" w:space="0" w:color="auto"/>
            <w:bottom w:val="none" w:sz="0" w:space="0" w:color="auto"/>
            <w:right w:val="none" w:sz="0" w:space="0" w:color="auto"/>
          </w:divBdr>
        </w:div>
        <w:div w:id="894856462">
          <w:marLeft w:val="480"/>
          <w:marRight w:val="0"/>
          <w:marTop w:val="0"/>
          <w:marBottom w:val="0"/>
          <w:divBdr>
            <w:top w:val="none" w:sz="0" w:space="0" w:color="auto"/>
            <w:left w:val="none" w:sz="0" w:space="0" w:color="auto"/>
            <w:bottom w:val="none" w:sz="0" w:space="0" w:color="auto"/>
            <w:right w:val="none" w:sz="0" w:space="0" w:color="auto"/>
          </w:divBdr>
        </w:div>
        <w:div w:id="1239750295">
          <w:marLeft w:val="480"/>
          <w:marRight w:val="0"/>
          <w:marTop w:val="0"/>
          <w:marBottom w:val="0"/>
          <w:divBdr>
            <w:top w:val="none" w:sz="0" w:space="0" w:color="auto"/>
            <w:left w:val="none" w:sz="0" w:space="0" w:color="auto"/>
            <w:bottom w:val="none" w:sz="0" w:space="0" w:color="auto"/>
            <w:right w:val="none" w:sz="0" w:space="0" w:color="auto"/>
          </w:divBdr>
        </w:div>
        <w:div w:id="574895731">
          <w:marLeft w:val="480"/>
          <w:marRight w:val="0"/>
          <w:marTop w:val="0"/>
          <w:marBottom w:val="0"/>
          <w:divBdr>
            <w:top w:val="none" w:sz="0" w:space="0" w:color="auto"/>
            <w:left w:val="none" w:sz="0" w:space="0" w:color="auto"/>
            <w:bottom w:val="none" w:sz="0" w:space="0" w:color="auto"/>
            <w:right w:val="none" w:sz="0" w:space="0" w:color="auto"/>
          </w:divBdr>
        </w:div>
        <w:div w:id="2095391304">
          <w:marLeft w:val="480"/>
          <w:marRight w:val="0"/>
          <w:marTop w:val="0"/>
          <w:marBottom w:val="0"/>
          <w:divBdr>
            <w:top w:val="none" w:sz="0" w:space="0" w:color="auto"/>
            <w:left w:val="none" w:sz="0" w:space="0" w:color="auto"/>
            <w:bottom w:val="none" w:sz="0" w:space="0" w:color="auto"/>
            <w:right w:val="none" w:sz="0" w:space="0" w:color="auto"/>
          </w:divBdr>
        </w:div>
        <w:div w:id="1006444036">
          <w:marLeft w:val="480"/>
          <w:marRight w:val="0"/>
          <w:marTop w:val="0"/>
          <w:marBottom w:val="0"/>
          <w:divBdr>
            <w:top w:val="none" w:sz="0" w:space="0" w:color="auto"/>
            <w:left w:val="none" w:sz="0" w:space="0" w:color="auto"/>
            <w:bottom w:val="none" w:sz="0" w:space="0" w:color="auto"/>
            <w:right w:val="none" w:sz="0" w:space="0" w:color="auto"/>
          </w:divBdr>
        </w:div>
      </w:divsChild>
    </w:div>
    <w:div w:id="419445796">
      <w:bodyDiv w:val="1"/>
      <w:marLeft w:val="0"/>
      <w:marRight w:val="0"/>
      <w:marTop w:val="0"/>
      <w:marBottom w:val="0"/>
      <w:divBdr>
        <w:top w:val="none" w:sz="0" w:space="0" w:color="auto"/>
        <w:left w:val="none" w:sz="0" w:space="0" w:color="auto"/>
        <w:bottom w:val="none" w:sz="0" w:space="0" w:color="auto"/>
        <w:right w:val="none" w:sz="0" w:space="0" w:color="auto"/>
      </w:divBdr>
    </w:div>
    <w:div w:id="432634695">
      <w:bodyDiv w:val="1"/>
      <w:marLeft w:val="0"/>
      <w:marRight w:val="0"/>
      <w:marTop w:val="0"/>
      <w:marBottom w:val="0"/>
      <w:divBdr>
        <w:top w:val="none" w:sz="0" w:space="0" w:color="auto"/>
        <w:left w:val="none" w:sz="0" w:space="0" w:color="auto"/>
        <w:bottom w:val="none" w:sz="0" w:space="0" w:color="auto"/>
        <w:right w:val="none" w:sz="0" w:space="0" w:color="auto"/>
      </w:divBdr>
    </w:div>
    <w:div w:id="433667451">
      <w:bodyDiv w:val="1"/>
      <w:marLeft w:val="0"/>
      <w:marRight w:val="0"/>
      <w:marTop w:val="0"/>
      <w:marBottom w:val="0"/>
      <w:divBdr>
        <w:top w:val="none" w:sz="0" w:space="0" w:color="auto"/>
        <w:left w:val="none" w:sz="0" w:space="0" w:color="auto"/>
        <w:bottom w:val="none" w:sz="0" w:space="0" w:color="auto"/>
        <w:right w:val="none" w:sz="0" w:space="0" w:color="auto"/>
      </w:divBdr>
    </w:div>
    <w:div w:id="437288086">
      <w:bodyDiv w:val="1"/>
      <w:marLeft w:val="0"/>
      <w:marRight w:val="0"/>
      <w:marTop w:val="0"/>
      <w:marBottom w:val="0"/>
      <w:divBdr>
        <w:top w:val="none" w:sz="0" w:space="0" w:color="auto"/>
        <w:left w:val="none" w:sz="0" w:space="0" w:color="auto"/>
        <w:bottom w:val="none" w:sz="0" w:space="0" w:color="auto"/>
        <w:right w:val="none" w:sz="0" w:space="0" w:color="auto"/>
      </w:divBdr>
    </w:div>
    <w:div w:id="438111588">
      <w:bodyDiv w:val="1"/>
      <w:marLeft w:val="0"/>
      <w:marRight w:val="0"/>
      <w:marTop w:val="0"/>
      <w:marBottom w:val="0"/>
      <w:divBdr>
        <w:top w:val="none" w:sz="0" w:space="0" w:color="auto"/>
        <w:left w:val="none" w:sz="0" w:space="0" w:color="auto"/>
        <w:bottom w:val="none" w:sz="0" w:space="0" w:color="auto"/>
        <w:right w:val="none" w:sz="0" w:space="0" w:color="auto"/>
      </w:divBdr>
    </w:div>
    <w:div w:id="447045110">
      <w:bodyDiv w:val="1"/>
      <w:marLeft w:val="0"/>
      <w:marRight w:val="0"/>
      <w:marTop w:val="0"/>
      <w:marBottom w:val="0"/>
      <w:divBdr>
        <w:top w:val="none" w:sz="0" w:space="0" w:color="auto"/>
        <w:left w:val="none" w:sz="0" w:space="0" w:color="auto"/>
        <w:bottom w:val="none" w:sz="0" w:space="0" w:color="auto"/>
        <w:right w:val="none" w:sz="0" w:space="0" w:color="auto"/>
      </w:divBdr>
    </w:div>
    <w:div w:id="454720410">
      <w:bodyDiv w:val="1"/>
      <w:marLeft w:val="0"/>
      <w:marRight w:val="0"/>
      <w:marTop w:val="0"/>
      <w:marBottom w:val="0"/>
      <w:divBdr>
        <w:top w:val="none" w:sz="0" w:space="0" w:color="auto"/>
        <w:left w:val="none" w:sz="0" w:space="0" w:color="auto"/>
        <w:bottom w:val="none" w:sz="0" w:space="0" w:color="auto"/>
        <w:right w:val="none" w:sz="0" w:space="0" w:color="auto"/>
      </w:divBdr>
    </w:div>
    <w:div w:id="467480564">
      <w:bodyDiv w:val="1"/>
      <w:marLeft w:val="0"/>
      <w:marRight w:val="0"/>
      <w:marTop w:val="0"/>
      <w:marBottom w:val="0"/>
      <w:divBdr>
        <w:top w:val="none" w:sz="0" w:space="0" w:color="auto"/>
        <w:left w:val="none" w:sz="0" w:space="0" w:color="auto"/>
        <w:bottom w:val="none" w:sz="0" w:space="0" w:color="auto"/>
        <w:right w:val="none" w:sz="0" w:space="0" w:color="auto"/>
      </w:divBdr>
    </w:div>
    <w:div w:id="484317911">
      <w:bodyDiv w:val="1"/>
      <w:marLeft w:val="0"/>
      <w:marRight w:val="0"/>
      <w:marTop w:val="0"/>
      <w:marBottom w:val="0"/>
      <w:divBdr>
        <w:top w:val="none" w:sz="0" w:space="0" w:color="auto"/>
        <w:left w:val="none" w:sz="0" w:space="0" w:color="auto"/>
        <w:bottom w:val="none" w:sz="0" w:space="0" w:color="auto"/>
        <w:right w:val="none" w:sz="0" w:space="0" w:color="auto"/>
      </w:divBdr>
    </w:div>
    <w:div w:id="493762391">
      <w:bodyDiv w:val="1"/>
      <w:marLeft w:val="0"/>
      <w:marRight w:val="0"/>
      <w:marTop w:val="0"/>
      <w:marBottom w:val="0"/>
      <w:divBdr>
        <w:top w:val="none" w:sz="0" w:space="0" w:color="auto"/>
        <w:left w:val="none" w:sz="0" w:space="0" w:color="auto"/>
        <w:bottom w:val="none" w:sz="0" w:space="0" w:color="auto"/>
        <w:right w:val="none" w:sz="0" w:space="0" w:color="auto"/>
      </w:divBdr>
    </w:div>
    <w:div w:id="496001738">
      <w:bodyDiv w:val="1"/>
      <w:marLeft w:val="0"/>
      <w:marRight w:val="0"/>
      <w:marTop w:val="0"/>
      <w:marBottom w:val="0"/>
      <w:divBdr>
        <w:top w:val="none" w:sz="0" w:space="0" w:color="auto"/>
        <w:left w:val="none" w:sz="0" w:space="0" w:color="auto"/>
        <w:bottom w:val="none" w:sz="0" w:space="0" w:color="auto"/>
        <w:right w:val="none" w:sz="0" w:space="0" w:color="auto"/>
      </w:divBdr>
    </w:div>
    <w:div w:id="515312884">
      <w:bodyDiv w:val="1"/>
      <w:marLeft w:val="0"/>
      <w:marRight w:val="0"/>
      <w:marTop w:val="0"/>
      <w:marBottom w:val="0"/>
      <w:divBdr>
        <w:top w:val="none" w:sz="0" w:space="0" w:color="auto"/>
        <w:left w:val="none" w:sz="0" w:space="0" w:color="auto"/>
        <w:bottom w:val="none" w:sz="0" w:space="0" w:color="auto"/>
        <w:right w:val="none" w:sz="0" w:space="0" w:color="auto"/>
      </w:divBdr>
    </w:div>
    <w:div w:id="535899011">
      <w:bodyDiv w:val="1"/>
      <w:marLeft w:val="0"/>
      <w:marRight w:val="0"/>
      <w:marTop w:val="0"/>
      <w:marBottom w:val="0"/>
      <w:divBdr>
        <w:top w:val="none" w:sz="0" w:space="0" w:color="auto"/>
        <w:left w:val="none" w:sz="0" w:space="0" w:color="auto"/>
        <w:bottom w:val="none" w:sz="0" w:space="0" w:color="auto"/>
        <w:right w:val="none" w:sz="0" w:space="0" w:color="auto"/>
      </w:divBdr>
    </w:div>
    <w:div w:id="541408952">
      <w:bodyDiv w:val="1"/>
      <w:marLeft w:val="0"/>
      <w:marRight w:val="0"/>
      <w:marTop w:val="0"/>
      <w:marBottom w:val="0"/>
      <w:divBdr>
        <w:top w:val="none" w:sz="0" w:space="0" w:color="auto"/>
        <w:left w:val="none" w:sz="0" w:space="0" w:color="auto"/>
        <w:bottom w:val="none" w:sz="0" w:space="0" w:color="auto"/>
        <w:right w:val="none" w:sz="0" w:space="0" w:color="auto"/>
      </w:divBdr>
    </w:div>
    <w:div w:id="543490096">
      <w:bodyDiv w:val="1"/>
      <w:marLeft w:val="0"/>
      <w:marRight w:val="0"/>
      <w:marTop w:val="0"/>
      <w:marBottom w:val="0"/>
      <w:divBdr>
        <w:top w:val="none" w:sz="0" w:space="0" w:color="auto"/>
        <w:left w:val="none" w:sz="0" w:space="0" w:color="auto"/>
        <w:bottom w:val="none" w:sz="0" w:space="0" w:color="auto"/>
        <w:right w:val="none" w:sz="0" w:space="0" w:color="auto"/>
      </w:divBdr>
    </w:div>
    <w:div w:id="545220152">
      <w:bodyDiv w:val="1"/>
      <w:marLeft w:val="0"/>
      <w:marRight w:val="0"/>
      <w:marTop w:val="0"/>
      <w:marBottom w:val="0"/>
      <w:divBdr>
        <w:top w:val="none" w:sz="0" w:space="0" w:color="auto"/>
        <w:left w:val="none" w:sz="0" w:space="0" w:color="auto"/>
        <w:bottom w:val="none" w:sz="0" w:space="0" w:color="auto"/>
        <w:right w:val="none" w:sz="0" w:space="0" w:color="auto"/>
      </w:divBdr>
    </w:div>
    <w:div w:id="552159834">
      <w:bodyDiv w:val="1"/>
      <w:marLeft w:val="0"/>
      <w:marRight w:val="0"/>
      <w:marTop w:val="0"/>
      <w:marBottom w:val="0"/>
      <w:divBdr>
        <w:top w:val="none" w:sz="0" w:space="0" w:color="auto"/>
        <w:left w:val="none" w:sz="0" w:space="0" w:color="auto"/>
        <w:bottom w:val="none" w:sz="0" w:space="0" w:color="auto"/>
        <w:right w:val="none" w:sz="0" w:space="0" w:color="auto"/>
      </w:divBdr>
    </w:div>
    <w:div w:id="586960955">
      <w:bodyDiv w:val="1"/>
      <w:marLeft w:val="0"/>
      <w:marRight w:val="0"/>
      <w:marTop w:val="0"/>
      <w:marBottom w:val="0"/>
      <w:divBdr>
        <w:top w:val="none" w:sz="0" w:space="0" w:color="auto"/>
        <w:left w:val="none" w:sz="0" w:space="0" w:color="auto"/>
        <w:bottom w:val="none" w:sz="0" w:space="0" w:color="auto"/>
        <w:right w:val="none" w:sz="0" w:space="0" w:color="auto"/>
      </w:divBdr>
    </w:div>
    <w:div w:id="601913444">
      <w:bodyDiv w:val="1"/>
      <w:marLeft w:val="0"/>
      <w:marRight w:val="0"/>
      <w:marTop w:val="0"/>
      <w:marBottom w:val="0"/>
      <w:divBdr>
        <w:top w:val="none" w:sz="0" w:space="0" w:color="auto"/>
        <w:left w:val="none" w:sz="0" w:space="0" w:color="auto"/>
        <w:bottom w:val="none" w:sz="0" w:space="0" w:color="auto"/>
        <w:right w:val="none" w:sz="0" w:space="0" w:color="auto"/>
      </w:divBdr>
    </w:div>
    <w:div w:id="607082950">
      <w:bodyDiv w:val="1"/>
      <w:marLeft w:val="0"/>
      <w:marRight w:val="0"/>
      <w:marTop w:val="0"/>
      <w:marBottom w:val="0"/>
      <w:divBdr>
        <w:top w:val="none" w:sz="0" w:space="0" w:color="auto"/>
        <w:left w:val="none" w:sz="0" w:space="0" w:color="auto"/>
        <w:bottom w:val="none" w:sz="0" w:space="0" w:color="auto"/>
        <w:right w:val="none" w:sz="0" w:space="0" w:color="auto"/>
      </w:divBdr>
    </w:div>
    <w:div w:id="619650244">
      <w:bodyDiv w:val="1"/>
      <w:marLeft w:val="0"/>
      <w:marRight w:val="0"/>
      <w:marTop w:val="0"/>
      <w:marBottom w:val="0"/>
      <w:divBdr>
        <w:top w:val="none" w:sz="0" w:space="0" w:color="auto"/>
        <w:left w:val="none" w:sz="0" w:space="0" w:color="auto"/>
        <w:bottom w:val="none" w:sz="0" w:space="0" w:color="auto"/>
        <w:right w:val="none" w:sz="0" w:space="0" w:color="auto"/>
      </w:divBdr>
    </w:div>
    <w:div w:id="629440432">
      <w:bodyDiv w:val="1"/>
      <w:marLeft w:val="0"/>
      <w:marRight w:val="0"/>
      <w:marTop w:val="0"/>
      <w:marBottom w:val="0"/>
      <w:divBdr>
        <w:top w:val="none" w:sz="0" w:space="0" w:color="auto"/>
        <w:left w:val="none" w:sz="0" w:space="0" w:color="auto"/>
        <w:bottom w:val="none" w:sz="0" w:space="0" w:color="auto"/>
        <w:right w:val="none" w:sz="0" w:space="0" w:color="auto"/>
      </w:divBdr>
    </w:div>
    <w:div w:id="638994107">
      <w:bodyDiv w:val="1"/>
      <w:marLeft w:val="0"/>
      <w:marRight w:val="0"/>
      <w:marTop w:val="0"/>
      <w:marBottom w:val="0"/>
      <w:divBdr>
        <w:top w:val="none" w:sz="0" w:space="0" w:color="auto"/>
        <w:left w:val="none" w:sz="0" w:space="0" w:color="auto"/>
        <w:bottom w:val="none" w:sz="0" w:space="0" w:color="auto"/>
        <w:right w:val="none" w:sz="0" w:space="0" w:color="auto"/>
      </w:divBdr>
    </w:div>
    <w:div w:id="649553872">
      <w:bodyDiv w:val="1"/>
      <w:marLeft w:val="0"/>
      <w:marRight w:val="0"/>
      <w:marTop w:val="0"/>
      <w:marBottom w:val="0"/>
      <w:divBdr>
        <w:top w:val="none" w:sz="0" w:space="0" w:color="auto"/>
        <w:left w:val="none" w:sz="0" w:space="0" w:color="auto"/>
        <w:bottom w:val="none" w:sz="0" w:space="0" w:color="auto"/>
        <w:right w:val="none" w:sz="0" w:space="0" w:color="auto"/>
      </w:divBdr>
    </w:div>
    <w:div w:id="665204105">
      <w:bodyDiv w:val="1"/>
      <w:marLeft w:val="0"/>
      <w:marRight w:val="0"/>
      <w:marTop w:val="0"/>
      <w:marBottom w:val="0"/>
      <w:divBdr>
        <w:top w:val="none" w:sz="0" w:space="0" w:color="auto"/>
        <w:left w:val="none" w:sz="0" w:space="0" w:color="auto"/>
        <w:bottom w:val="none" w:sz="0" w:space="0" w:color="auto"/>
        <w:right w:val="none" w:sz="0" w:space="0" w:color="auto"/>
      </w:divBdr>
    </w:div>
    <w:div w:id="692344442">
      <w:bodyDiv w:val="1"/>
      <w:marLeft w:val="0"/>
      <w:marRight w:val="0"/>
      <w:marTop w:val="0"/>
      <w:marBottom w:val="0"/>
      <w:divBdr>
        <w:top w:val="none" w:sz="0" w:space="0" w:color="auto"/>
        <w:left w:val="none" w:sz="0" w:space="0" w:color="auto"/>
        <w:bottom w:val="none" w:sz="0" w:space="0" w:color="auto"/>
        <w:right w:val="none" w:sz="0" w:space="0" w:color="auto"/>
      </w:divBdr>
    </w:div>
    <w:div w:id="694622906">
      <w:bodyDiv w:val="1"/>
      <w:marLeft w:val="0"/>
      <w:marRight w:val="0"/>
      <w:marTop w:val="0"/>
      <w:marBottom w:val="0"/>
      <w:divBdr>
        <w:top w:val="none" w:sz="0" w:space="0" w:color="auto"/>
        <w:left w:val="none" w:sz="0" w:space="0" w:color="auto"/>
        <w:bottom w:val="none" w:sz="0" w:space="0" w:color="auto"/>
        <w:right w:val="none" w:sz="0" w:space="0" w:color="auto"/>
      </w:divBdr>
    </w:div>
    <w:div w:id="694773618">
      <w:bodyDiv w:val="1"/>
      <w:marLeft w:val="0"/>
      <w:marRight w:val="0"/>
      <w:marTop w:val="0"/>
      <w:marBottom w:val="0"/>
      <w:divBdr>
        <w:top w:val="none" w:sz="0" w:space="0" w:color="auto"/>
        <w:left w:val="none" w:sz="0" w:space="0" w:color="auto"/>
        <w:bottom w:val="none" w:sz="0" w:space="0" w:color="auto"/>
        <w:right w:val="none" w:sz="0" w:space="0" w:color="auto"/>
      </w:divBdr>
    </w:div>
    <w:div w:id="710544282">
      <w:bodyDiv w:val="1"/>
      <w:marLeft w:val="0"/>
      <w:marRight w:val="0"/>
      <w:marTop w:val="0"/>
      <w:marBottom w:val="0"/>
      <w:divBdr>
        <w:top w:val="none" w:sz="0" w:space="0" w:color="auto"/>
        <w:left w:val="none" w:sz="0" w:space="0" w:color="auto"/>
        <w:bottom w:val="none" w:sz="0" w:space="0" w:color="auto"/>
        <w:right w:val="none" w:sz="0" w:space="0" w:color="auto"/>
      </w:divBdr>
    </w:div>
    <w:div w:id="728260027">
      <w:bodyDiv w:val="1"/>
      <w:marLeft w:val="0"/>
      <w:marRight w:val="0"/>
      <w:marTop w:val="0"/>
      <w:marBottom w:val="0"/>
      <w:divBdr>
        <w:top w:val="none" w:sz="0" w:space="0" w:color="auto"/>
        <w:left w:val="none" w:sz="0" w:space="0" w:color="auto"/>
        <w:bottom w:val="none" w:sz="0" w:space="0" w:color="auto"/>
        <w:right w:val="none" w:sz="0" w:space="0" w:color="auto"/>
      </w:divBdr>
    </w:div>
    <w:div w:id="739442986">
      <w:bodyDiv w:val="1"/>
      <w:marLeft w:val="0"/>
      <w:marRight w:val="0"/>
      <w:marTop w:val="0"/>
      <w:marBottom w:val="0"/>
      <w:divBdr>
        <w:top w:val="none" w:sz="0" w:space="0" w:color="auto"/>
        <w:left w:val="none" w:sz="0" w:space="0" w:color="auto"/>
        <w:bottom w:val="none" w:sz="0" w:space="0" w:color="auto"/>
        <w:right w:val="none" w:sz="0" w:space="0" w:color="auto"/>
      </w:divBdr>
    </w:div>
    <w:div w:id="745422279">
      <w:bodyDiv w:val="1"/>
      <w:marLeft w:val="0"/>
      <w:marRight w:val="0"/>
      <w:marTop w:val="0"/>
      <w:marBottom w:val="0"/>
      <w:divBdr>
        <w:top w:val="none" w:sz="0" w:space="0" w:color="auto"/>
        <w:left w:val="none" w:sz="0" w:space="0" w:color="auto"/>
        <w:bottom w:val="none" w:sz="0" w:space="0" w:color="auto"/>
        <w:right w:val="none" w:sz="0" w:space="0" w:color="auto"/>
      </w:divBdr>
    </w:div>
    <w:div w:id="756438158">
      <w:bodyDiv w:val="1"/>
      <w:marLeft w:val="0"/>
      <w:marRight w:val="0"/>
      <w:marTop w:val="0"/>
      <w:marBottom w:val="0"/>
      <w:divBdr>
        <w:top w:val="none" w:sz="0" w:space="0" w:color="auto"/>
        <w:left w:val="none" w:sz="0" w:space="0" w:color="auto"/>
        <w:bottom w:val="none" w:sz="0" w:space="0" w:color="auto"/>
        <w:right w:val="none" w:sz="0" w:space="0" w:color="auto"/>
      </w:divBdr>
    </w:div>
    <w:div w:id="758406091">
      <w:bodyDiv w:val="1"/>
      <w:marLeft w:val="0"/>
      <w:marRight w:val="0"/>
      <w:marTop w:val="0"/>
      <w:marBottom w:val="0"/>
      <w:divBdr>
        <w:top w:val="none" w:sz="0" w:space="0" w:color="auto"/>
        <w:left w:val="none" w:sz="0" w:space="0" w:color="auto"/>
        <w:bottom w:val="none" w:sz="0" w:space="0" w:color="auto"/>
        <w:right w:val="none" w:sz="0" w:space="0" w:color="auto"/>
      </w:divBdr>
    </w:div>
    <w:div w:id="801116204">
      <w:bodyDiv w:val="1"/>
      <w:marLeft w:val="0"/>
      <w:marRight w:val="0"/>
      <w:marTop w:val="0"/>
      <w:marBottom w:val="0"/>
      <w:divBdr>
        <w:top w:val="none" w:sz="0" w:space="0" w:color="auto"/>
        <w:left w:val="none" w:sz="0" w:space="0" w:color="auto"/>
        <w:bottom w:val="none" w:sz="0" w:space="0" w:color="auto"/>
        <w:right w:val="none" w:sz="0" w:space="0" w:color="auto"/>
      </w:divBdr>
    </w:div>
    <w:div w:id="803500333">
      <w:bodyDiv w:val="1"/>
      <w:marLeft w:val="0"/>
      <w:marRight w:val="0"/>
      <w:marTop w:val="0"/>
      <w:marBottom w:val="0"/>
      <w:divBdr>
        <w:top w:val="none" w:sz="0" w:space="0" w:color="auto"/>
        <w:left w:val="none" w:sz="0" w:space="0" w:color="auto"/>
        <w:bottom w:val="none" w:sz="0" w:space="0" w:color="auto"/>
        <w:right w:val="none" w:sz="0" w:space="0" w:color="auto"/>
      </w:divBdr>
    </w:div>
    <w:div w:id="807015818">
      <w:bodyDiv w:val="1"/>
      <w:marLeft w:val="0"/>
      <w:marRight w:val="0"/>
      <w:marTop w:val="0"/>
      <w:marBottom w:val="0"/>
      <w:divBdr>
        <w:top w:val="none" w:sz="0" w:space="0" w:color="auto"/>
        <w:left w:val="none" w:sz="0" w:space="0" w:color="auto"/>
        <w:bottom w:val="none" w:sz="0" w:space="0" w:color="auto"/>
        <w:right w:val="none" w:sz="0" w:space="0" w:color="auto"/>
      </w:divBdr>
    </w:div>
    <w:div w:id="807166658">
      <w:bodyDiv w:val="1"/>
      <w:marLeft w:val="0"/>
      <w:marRight w:val="0"/>
      <w:marTop w:val="0"/>
      <w:marBottom w:val="0"/>
      <w:divBdr>
        <w:top w:val="none" w:sz="0" w:space="0" w:color="auto"/>
        <w:left w:val="none" w:sz="0" w:space="0" w:color="auto"/>
        <w:bottom w:val="none" w:sz="0" w:space="0" w:color="auto"/>
        <w:right w:val="none" w:sz="0" w:space="0" w:color="auto"/>
      </w:divBdr>
    </w:div>
    <w:div w:id="811289998">
      <w:bodyDiv w:val="1"/>
      <w:marLeft w:val="0"/>
      <w:marRight w:val="0"/>
      <w:marTop w:val="0"/>
      <w:marBottom w:val="0"/>
      <w:divBdr>
        <w:top w:val="none" w:sz="0" w:space="0" w:color="auto"/>
        <w:left w:val="none" w:sz="0" w:space="0" w:color="auto"/>
        <w:bottom w:val="none" w:sz="0" w:space="0" w:color="auto"/>
        <w:right w:val="none" w:sz="0" w:space="0" w:color="auto"/>
      </w:divBdr>
    </w:div>
    <w:div w:id="833103194">
      <w:bodyDiv w:val="1"/>
      <w:marLeft w:val="0"/>
      <w:marRight w:val="0"/>
      <w:marTop w:val="0"/>
      <w:marBottom w:val="0"/>
      <w:divBdr>
        <w:top w:val="none" w:sz="0" w:space="0" w:color="auto"/>
        <w:left w:val="none" w:sz="0" w:space="0" w:color="auto"/>
        <w:bottom w:val="none" w:sz="0" w:space="0" w:color="auto"/>
        <w:right w:val="none" w:sz="0" w:space="0" w:color="auto"/>
      </w:divBdr>
    </w:div>
    <w:div w:id="851647978">
      <w:bodyDiv w:val="1"/>
      <w:marLeft w:val="0"/>
      <w:marRight w:val="0"/>
      <w:marTop w:val="0"/>
      <w:marBottom w:val="0"/>
      <w:divBdr>
        <w:top w:val="none" w:sz="0" w:space="0" w:color="auto"/>
        <w:left w:val="none" w:sz="0" w:space="0" w:color="auto"/>
        <w:bottom w:val="none" w:sz="0" w:space="0" w:color="auto"/>
        <w:right w:val="none" w:sz="0" w:space="0" w:color="auto"/>
      </w:divBdr>
    </w:div>
    <w:div w:id="857811155">
      <w:bodyDiv w:val="1"/>
      <w:marLeft w:val="0"/>
      <w:marRight w:val="0"/>
      <w:marTop w:val="0"/>
      <w:marBottom w:val="0"/>
      <w:divBdr>
        <w:top w:val="none" w:sz="0" w:space="0" w:color="auto"/>
        <w:left w:val="none" w:sz="0" w:space="0" w:color="auto"/>
        <w:bottom w:val="none" w:sz="0" w:space="0" w:color="auto"/>
        <w:right w:val="none" w:sz="0" w:space="0" w:color="auto"/>
      </w:divBdr>
    </w:div>
    <w:div w:id="858393276">
      <w:bodyDiv w:val="1"/>
      <w:marLeft w:val="0"/>
      <w:marRight w:val="0"/>
      <w:marTop w:val="0"/>
      <w:marBottom w:val="0"/>
      <w:divBdr>
        <w:top w:val="none" w:sz="0" w:space="0" w:color="auto"/>
        <w:left w:val="none" w:sz="0" w:space="0" w:color="auto"/>
        <w:bottom w:val="none" w:sz="0" w:space="0" w:color="auto"/>
        <w:right w:val="none" w:sz="0" w:space="0" w:color="auto"/>
      </w:divBdr>
    </w:div>
    <w:div w:id="877929838">
      <w:bodyDiv w:val="1"/>
      <w:marLeft w:val="0"/>
      <w:marRight w:val="0"/>
      <w:marTop w:val="0"/>
      <w:marBottom w:val="0"/>
      <w:divBdr>
        <w:top w:val="none" w:sz="0" w:space="0" w:color="auto"/>
        <w:left w:val="none" w:sz="0" w:space="0" w:color="auto"/>
        <w:bottom w:val="none" w:sz="0" w:space="0" w:color="auto"/>
        <w:right w:val="none" w:sz="0" w:space="0" w:color="auto"/>
      </w:divBdr>
    </w:div>
    <w:div w:id="884290654">
      <w:bodyDiv w:val="1"/>
      <w:marLeft w:val="0"/>
      <w:marRight w:val="0"/>
      <w:marTop w:val="0"/>
      <w:marBottom w:val="0"/>
      <w:divBdr>
        <w:top w:val="none" w:sz="0" w:space="0" w:color="auto"/>
        <w:left w:val="none" w:sz="0" w:space="0" w:color="auto"/>
        <w:bottom w:val="none" w:sz="0" w:space="0" w:color="auto"/>
        <w:right w:val="none" w:sz="0" w:space="0" w:color="auto"/>
      </w:divBdr>
    </w:div>
    <w:div w:id="895894357">
      <w:bodyDiv w:val="1"/>
      <w:marLeft w:val="0"/>
      <w:marRight w:val="0"/>
      <w:marTop w:val="0"/>
      <w:marBottom w:val="0"/>
      <w:divBdr>
        <w:top w:val="none" w:sz="0" w:space="0" w:color="auto"/>
        <w:left w:val="none" w:sz="0" w:space="0" w:color="auto"/>
        <w:bottom w:val="none" w:sz="0" w:space="0" w:color="auto"/>
        <w:right w:val="none" w:sz="0" w:space="0" w:color="auto"/>
      </w:divBdr>
    </w:div>
    <w:div w:id="898050108">
      <w:bodyDiv w:val="1"/>
      <w:marLeft w:val="0"/>
      <w:marRight w:val="0"/>
      <w:marTop w:val="0"/>
      <w:marBottom w:val="0"/>
      <w:divBdr>
        <w:top w:val="none" w:sz="0" w:space="0" w:color="auto"/>
        <w:left w:val="none" w:sz="0" w:space="0" w:color="auto"/>
        <w:bottom w:val="none" w:sz="0" w:space="0" w:color="auto"/>
        <w:right w:val="none" w:sz="0" w:space="0" w:color="auto"/>
      </w:divBdr>
    </w:div>
    <w:div w:id="905334964">
      <w:bodyDiv w:val="1"/>
      <w:marLeft w:val="0"/>
      <w:marRight w:val="0"/>
      <w:marTop w:val="0"/>
      <w:marBottom w:val="0"/>
      <w:divBdr>
        <w:top w:val="none" w:sz="0" w:space="0" w:color="auto"/>
        <w:left w:val="none" w:sz="0" w:space="0" w:color="auto"/>
        <w:bottom w:val="none" w:sz="0" w:space="0" w:color="auto"/>
        <w:right w:val="none" w:sz="0" w:space="0" w:color="auto"/>
      </w:divBdr>
    </w:div>
    <w:div w:id="905917135">
      <w:bodyDiv w:val="1"/>
      <w:marLeft w:val="0"/>
      <w:marRight w:val="0"/>
      <w:marTop w:val="0"/>
      <w:marBottom w:val="0"/>
      <w:divBdr>
        <w:top w:val="none" w:sz="0" w:space="0" w:color="auto"/>
        <w:left w:val="none" w:sz="0" w:space="0" w:color="auto"/>
        <w:bottom w:val="none" w:sz="0" w:space="0" w:color="auto"/>
        <w:right w:val="none" w:sz="0" w:space="0" w:color="auto"/>
      </w:divBdr>
      <w:divsChild>
        <w:div w:id="1127819631">
          <w:marLeft w:val="480"/>
          <w:marRight w:val="0"/>
          <w:marTop w:val="0"/>
          <w:marBottom w:val="0"/>
          <w:divBdr>
            <w:top w:val="none" w:sz="0" w:space="0" w:color="auto"/>
            <w:left w:val="none" w:sz="0" w:space="0" w:color="auto"/>
            <w:bottom w:val="none" w:sz="0" w:space="0" w:color="auto"/>
            <w:right w:val="none" w:sz="0" w:space="0" w:color="auto"/>
          </w:divBdr>
          <w:divsChild>
            <w:div w:id="1808085962">
              <w:marLeft w:val="0"/>
              <w:marRight w:val="0"/>
              <w:marTop w:val="0"/>
              <w:marBottom w:val="0"/>
              <w:divBdr>
                <w:top w:val="none" w:sz="0" w:space="0" w:color="auto"/>
                <w:left w:val="none" w:sz="0" w:space="0" w:color="auto"/>
                <w:bottom w:val="none" w:sz="0" w:space="0" w:color="auto"/>
                <w:right w:val="none" w:sz="0" w:space="0" w:color="auto"/>
              </w:divBdr>
              <w:divsChild>
                <w:div w:id="2107453987">
                  <w:marLeft w:val="480"/>
                  <w:marRight w:val="0"/>
                  <w:marTop w:val="0"/>
                  <w:marBottom w:val="0"/>
                  <w:divBdr>
                    <w:top w:val="none" w:sz="0" w:space="0" w:color="auto"/>
                    <w:left w:val="none" w:sz="0" w:space="0" w:color="auto"/>
                    <w:bottom w:val="none" w:sz="0" w:space="0" w:color="auto"/>
                    <w:right w:val="none" w:sz="0" w:space="0" w:color="auto"/>
                  </w:divBdr>
                </w:div>
                <w:div w:id="2045397149">
                  <w:marLeft w:val="480"/>
                  <w:marRight w:val="0"/>
                  <w:marTop w:val="0"/>
                  <w:marBottom w:val="0"/>
                  <w:divBdr>
                    <w:top w:val="none" w:sz="0" w:space="0" w:color="auto"/>
                    <w:left w:val="none" w:sz="0" w:space="0" w:color="auto"/>
                    <w:bottom w:val="none" w:sz="0" w:space="0" w:color="auto"/>
                    <w:right w:val="none" w:sz="0" w:space="0" w:color="auto"/>
                  </w:divBdr>
                </w:div>
                <w:div w:id="1270891920">
                  <w:marLeft w:val="480"/>
                  <w:marRight w:val="0"/>
                  <w:marTop w:val="0"/>
                  <w:marBottom w:val="0"/>
                  <w:divBdr>
                    <w:top w:val="none" w:sz="0" w:space="0" w:color="auto"/>
                    <w:left w:val="none" w:sz="0" w:space="0" w:color="auto"/>
                    <w:bottom w:val="none" w:sz="0" w:space="0" w:color="auto"/>
                    <w:right w:val="none" w:sz="0" w:space="0" w:color="auto"/>
                  </w:divBdr>
                </w:div>
                <w:div w:id="848134064">
                  <w:marLeft w:val="480"/>
                  <w:marRight w:val="0"/>
                  <w:marTop w:val="0"/>
                  <w:marBottom w:val="0"/>
                  <w:divBdr>
                    <w:top w:val="none" w:sz="0" w:space="0" w:color="auto"/>
                    <w:left w:val="none" w:sz="0" w:space="0" w:color="auto"/>
                    <w:bottom w:val="none" w:sz="0" w:space="0" w:color="auto"/>
                    <w:right w:val="none" w:sz="0" w:space="0" w:color="auto"/>
                  </w:divBdr>
                </w:div>
                <w:div w:id="721177071">
                  <w:marLeft w:val="480"/>
                  <w:marRight w:val="0"/>
                  <w:marTop w:val="0"/>
                  <w:marBottom w:val="0"/>
                  <w:divBdr>
                    <w:top w:val="none" w:sz="0" w:space="0" w:color="auto"/>
                    <w:left w:val="none" w:sz="0" w:space="0" w:color="auto"/>
                    <w:bottom w:val="none" w:sz="0" w:space="0" w:color="auto"/>
                    <w:right w:val="none" w:sz="0" w:space="0" w:color="auto"/>
                  </w:divBdr>
                </w:div>
              </w:divsChild>
            </w:div>
            <w:div w:id="579339538">
              <w:marLeft w:val="0"/>
              <w:marRight w:val="0"/>
              <w:marTop w:val="0"/>
              <w:marBottom w:val="0"/>
              <w:divBdr>
                <w:top w:val="none" w:sz="0" w:space="0" w:color="auto"/>
                <w:left w:val="none" w:sz="0" w:space="0" w:color="auto"/>
                <w:bottom w:val="none" w:sz="0" w:space="0" w:color="auto"/>
                <w:right w:val="none" w:sz="0" w:space="0" w:color="auto"/>
              </w:divBdr>
              <w:divsChild>
                <w:div w:id="694382556">
                  <w:marLeft w:val="480"/>
                  <w:marRight w:val="0"/>
                  <w:marTop w:val="0"/>
                  <w:marBottom w:val="0"/>
                  <w:divBdr>
                    <w:top w:val="none" w:sz="0" w:space="0" w:color="auto"/>
                    <w:left w:val="none" w:sz="0" w:space="0" w:color="auto"/>
                    <w:bottom w:val="none" w:sz="0" w:space="0" w:color="auto"/>
                    <w:right w:val="none" w:sz="0" w:space="0" w:color="auto"/>
                  </w:divBdr>
                </w:div>
                <w:div w:id="2136217886">
                  <w:marLeft w:val="480"/>
                  <w:marRight w:val="0"/>
                  <w:marTop w:val="0"/>
                  <w:marBottom w:val="0"/>
                  <w:divBdr>
                    <w:top w:val="none" w:sz="0" w:space="0" w:color="auto"/>
                    <w:left w:val="none" w:sz="0" w:space="0" w:color="auto"/>
                    <w:bottom w:val="none" w:sz="0" w:space="0" w:color="auto"/>
                    <w:right w:val="none" w:sz="0" w:space="0" w:color="auto"/>
                  </w:divBdr>
                </w:div>
                <w:div w:id="284891712">
                  <w:marLeft w:val="480"/>
                  <w:marRight w:val="0"/>
                  <w:marTop w:val="0"/>
                  <w:marBottom w:val="0"/>
                  <w:divBdr>
                    <w:top w:val="none" w:sz="0" w:space="0" w:color="auto"/>
                    <w:left w:val="none" w:sz="0" w:space="0" w:color="auto"/>
                    <w:bottom w:val="none" w:sz="0" w:space="0" w:color="auto"/>
                    <w:right w:val="none" w:sz="0" w:space="0" w:color="auto"/>
                  </w:divBdr>
                </w:div>
                <w:div w:id="698050746">
                  <w:marLeft w:val="480"/>
                  <w:marRight w:val="0"/>
                  <w:marTop w:val="0"/>
                  <w:marBottom w:val="0"/>
                  <w:divBdr>
                    <w:top w:val="none" w:sz="0" w:space="0" w:color="auto"/>
                    <w:left w:val="none" w:sz="0" w:space="0" w:color="auto"/>
                    <w:bottom w:val="none" w:sz="0" w:space="0" w:color="auto"/>
                    <w:right w:val="none" w:sz="0" w:space="0" w:color="auto"/>
                  </w:divBdr>
                </w:div>
                <w:div w:id="1037317315">
                  <w:marLeft w:val="480"/>
                  <w:marRight w:val="0"/>
                  <w:marTop w:val="0"/>
                  <w:marBottom w:val="0"/>
                  <w:divBdr>
                    <w:top w:val="none" w:sz="0" w:space="0" w:color="auto"/>
                    <w:left w:val="none" w:sz="0" w:space="0" w:color="auto"/>
                    <w:bottom w:val="none" w:sz="0" w:space="0" w:color="auto"/>
                    <w:right w:val="none" w:sz="0" w:space="0" w:color="auto"/>
                  </w:divBdr>
                </w:div>
              </w:divsChild>
            </w:div>
            <w:div w:id="1976715581">
              <w:marLeft w:val="0"/>
              <w:marRight w:val="0"/>
              <w:marTop w:val="0"/>
              <w:marBottom w:val="0"/>
              <w:divBdr>
                <w:top w:val="none" w:sz="0" w:space="0" w:color="auto"/>
                <w:left w:val="none" w:sz="0" w:space="0" w:color="auto"/>
                <w:bottom w:val="none" w:sz="0" w:space="0" w:color="auto"/>
                <w:right w:val="none" w:sz="0" w:space="0" w:color="auto"/>
              </w:divBdr>
              <w:divsChild>
                <w:div w:id="1209872986">
                  <w:marLeft w:val="480"/>
                  <w:marRight w:val="0"/>
                  <w:marTop w:val="0"/>
                  <w:marBottom w:val="0"/>
                  <w:divBdr>
                    <w:top w:val="none" w:sz="0" w:space="0" w:color="auto"/>
                    <w:left w:val="none" w:sz="0" w:space="0" w:color="auto"/>
                    <w:bottom w:val="none" w:sz="0" w:space="0" w:color="auto"/>
                    <w:right w:val="none" w:sz="0" w:space="0" w:color="auto"/>
                  </w:divBdr>
                </w:div>
                <w:div w:id="871840061">
                  <w:marLeft w:val="480"/>
                  <w:marRight w:val="0"/>
                  <w:marTop w:val="0"/>
                  <w:marBottom w:val="0"/>
                  <w:divBdr>
                    <w:top w:val="none" w:sz="0" w:space="0" w:color="auto"/>
                    <w:left w:val="none" w:sz="0" w:space="0" w:color="auto"/>
                    <w:bottom w:val="none" w:sz="0" w:space="0" w:color="auto"/>
                    <w:right w:val="none" w:sz="0" w:space="0" w:color="auto"/>
                  </w:divBdr>
                </w:div>
                <w:div w:id="1659382910">
                  <w:marLeft w:val="480"/>
                  <w:marRight w:val="0"/>
                  <w:marTop w:val="0"/>
                  <w:marBottom w:val="0"/>
                  <w:divBdr>
                    <w:top w:val="none" w:sz="0" w:space="0" w:color="auto"/>
                    <w:left w:val="none" w:sz="0" w:space="0" w:color="auto"/>
                    <w:bottom w:val="none" w:sz="0" w:space="0" w:color="auto"/>
                    <w:right w:val="none" w:sz="0" w:space="0" w:color="auto"/>
                  </w:divBdr>
                </w:div>
                <w:div w:id="1847093126">
                  <w:marLeft w:val="480"/>
                  <w:marRight w:val="0"/>
                  <w:marTop w:val="0"/>
                  <w:marBottom w:val="0"/>
                  <w:divBdr>
                    <w:top w:val="none" w:sz="0" w:space="0" w:color="auto"/>
                    <w:left w:val="none" w:sz="0" w:space="0" w:color="auto"/>
                    <w:bottom w:val="none" w:sz="0" w:space="0" w:color="auto"/>
                    <w:right w:val="none" w:sz="0" w:space="0" w:color="auto"/>
                  </w:divBdr>
                </w:div>
                <w:div w:id="540900157">
                  <w:marLeft w:val="480"/>
                  <w:marRight w:val="0"/>
                  <w:marTop w:val="0"/>
                  <w:marBottom w:val="0"/>
                  <w:divBdr>
                    <w:top w:val="none" w:sz="0" w:space="0" w:color="auto"/>
                    <w:left w:val="none" w:sz="0" w:space="0" w:color="auto"/>
                    <w:bottom w:val="none" w:sz="0" w:space="0" w:color="auto"/>
                    <w:right w:val="none" w:sz="0" w:space="0" w:color="auto"/>
                  </w:divBdr>
                </w:div>
              </w:divsChild>
            </w:div>
            <w:div w:id="2073845459">
              <w:marLeft w:val="0"/>
              <w:marRight w:val="0"/>
              <w:marTop w:val="0"/>
              <w:marBottom w:val="0"/>
              <w:divBdr>
                <w:top w:val="none" w:sz="0" w:space="0" w:color="auto"/>
                <w:left w:val="none" w:sz="0" w:space="0" w:color="auto"/>
                <w:bottom w:val="none" w:sz="0" w:space="0" w:color="auto"/>
                <w:right w:val="none" w:sz="0" w:space="0" w:color="auto"/>
              </w:divBdr>
              <w:divsChild>
                <w:div w:id="1852716290">
                  <w:marLeft w:val="480"/>
                  <w:marRight w:val="0"/>
                  <w:marTop w:val="0"/>
                  <w:marBottom w:val="0"/>
                  <w:divBdr>
                    <w:top w:val="none" w:sz="0" w:space="0" w:color="auto"/>
                    <w:left w:val="none" w:sz="0" w:space="0" w:color="auto"/>
                    <w:bottom w:val="none" w:sz="0" w:space="0" w:color="auto"/>
                    <w:right w:val="none" w:sz="0" w:space="0" w:color="auto"/>
                  </w:divBdr>
                </w:div>
                <w:div w:id="866598182">
                  <w:marLeft w:val="480"/>
                  <w:marRight w:val="0"/>
                  <w:marTop w:val="0"/>
                  <w:marBottom w:val="0"/>
                  <w:divBdr>
                    <w:top w:val="none" w:sz="0" w:space="0" w:color="auto"/>
                    <w:left w:val="none" w:sz="0" w:space="0" w:color="auto"/>
                    <w:bottom w:val="none" w:sz="0" w:space="0" w:color="auto"/>
                    <w:right w:val="none" w:sz="0" w:space="0" w:color="auto"/>
                  </w:divBdr>
                </w:div>
                <w:div w:id="1670133590">
                  <w:marLeft w:val="480"/>
                  <w:marRight w:val="0"/>
                  <w:marTop w:val="0"/>
                  <w:marBottom w:val="0"/>
                  <w:divBdr>
                    <w:top w:val="none" w:sz="0" w:space="0" w:color="auto"/>
                    <w:left w:val="none" w:sz="0" w:space="0" w:color="auto"/>
                    <w:bottom w:val="none" w:sz="0" w:space="0" w:color="auto"/>
                    <w:right w:val="none" w:sz="0" w:space="0" w:color="auto"/>
                  </w:divBdr>
                </w:div>
                <w:div w:id="12387689">
                  <w:marLeft w:val="480"/>
                  <w:marRight w:val="0"/>
                  <w:marTop w:val="0"/>
                  <w:marBottom w:val="0"/>
                  <w:divBdr>
                    <w:top w:val="none" w:sz="0" w:space="0" w:color="auto"/>
                    <w:left w:val="none" w:sz="0" w:space="0" w:color="auto"/>
                    <w:bottom w:val="none" w:sz="0" w:space="0" w:color="auto"/>
                    <w:right w:val="none" w:sz="0" w:space="0" w:color="auto"/>
                  </w:divBdr>
                </w:div>
                <w:div w:id="223639383">
                  <w:marLeft w:val="480"/>
                  <w:marRight w:val="0"/>
                  <w:marTop w:val="0"/>
                  <w:marBottom w:val="0"/>
                  <w:divBdr>
                    <w:top w:val="none" w:sz="0" w:space="0" w:color="auto"/>
                    <w:left w:val="none" w:sz="0" w:space="0" w:color="auto"/>
                    <w:bottom w:val="none" w:sz="0" w:space="0" w:color="auto"/>
                    <w:right w:val="none" w:sz="0" w:space="0" w:color="auto"/>
                  </w:divBdr>
                </w:div>
              </w:divsChild>
            </w:div>
            <w:div w:id="1340349220">
              <w:marLeft w:val="0"/>
              <w:marRight w:val="0"/>
              <w:marTop w:val="0"/>
              <w:marBottom w:val="0"/>
              <w:divBdr>
                <w:top w:val="none" w:sz="0" w:space="0" w:color="auto"/>
                <w:left w:val="none" w:sz="0" w:space="0" w:color="auto"/>
                <w:bottom w:val="none" w:sz="0" w:space="0" w:color="auto"/>
                <w:right w:val="none" w:sz="0" w:space="0" w:color="auto"/>
              </w:divBdr>
              <w:divsChild>
                <w:div w:id="455416026">
                  <w:marLeft w:val="480"/>
                  <w:marRight w:val="0"/>
                  <w:marTop w:val="0"/>
                  <w:marBottom w:val="0"/>
                  <w:divBdr>
                    <w:top w:val="none" w:sz="0" w:space="0" w:color="auto"/>
                    <w:left w:val="none" w:sz="0" w:space="0" w:color="auto"/>
                    <w:bottom w:val="none" w:sz="0" w:space="0" w:color="auto"/>
                    <w:right w:val="none" w:sz="0" w:space="0" w:color="auto"/>
                  </w:divBdr>
                </w:div>
                <w:div w:id="9768396">
                  <w:marLeft w:val="480"/>
                  <w:marRight w:val="0"/>
                  <w:marTop w:val="0"/>
                  <w:marBottom w:val="0"/>
                  <w:divBdr>
                    <w:top w:val="none" w:sz="0" w:space="0" w:color="auto"/>
                    <w:left w:val="none" w:sz="0" w:space="0" w:color="auto"/>
                    <w:bottom w:val="none" w:sz="0" w:space="0" w:color="auto"/>
                    <w:right w:val="none" w:sz="0" w:space="0" w:color="auto"/>
                  </w:divBdr>
                </w:div>
                <w:div w:id="1530608422">
                  <w:marLeft w:val="480"/>
                  <w:marRight w:val="0"/>
                  <w:marTop w:val="0"/>
                  <w:marBottom w:val="0"/>
                  <w:divBdr>
                    <w:top w:val="none" w:sz="0" w:space="0" w:color="auto"/>
                    <w:left w:val="none" w:sz="0" w:space="0" w:color="auto"/>
                    <w:bottom w:val="none" w:sz="0" w:space="0" w:color="auto"/>
                    <w:right w:val="none" w:sz="0" w:space="0" w:color="auto"/>
                  </w:divBdr>
                </w:div>
                <w:div w:id="858349771">
                  <w:marLeft w:val="480"/>
                  <w:marRight w:val="0"/>
                  <w:marTop w:val="0"/>
                  <w:marBottom w:val="0"/>
                  <w:divBdr>
                    <w:top w:val="none" w:sz="0" w:space="0" w:color="auto"/>
                    <w:left w:val="none" w:sz="0" w:space="0" w:color="auto"/>
                    <w:bottom w:val="none" w:sz="0" w:space="0" w:color="auto"/>
                    <w:right w:val="none" w:sz="0" w:space="0" w:color="auto"/>
                  </w:divBdr>
                </w:div>
                <w:div w:id="18150237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48162073">
          <w:marLeft w:val="480"/>
          <w:marRight w:val="0"/>
          <w:marTop w:val="0"/>
          <w:marBottom w:val="0"/>
          <w:divBdr>
            <w:top w:val="none" w:sz="0" w:space="0" w:color="auto"/>
            <w:left w:val="none" w:sz="0" w:space="0" w:color="auto"/>
            <w:bottom w:val="none" w:sz="0" w:space="0" w:color="auto"/>
            <w:right w:val="none" w:sz="0" w:space="0" w:color="auto"/>
          </w:divBdr>
        </w:div>
        <w:div w:id="407728945">
          <w:marLeft w:val="480"/>
          <w:marRight w:val="0"/>
          <w:marTop w:val="0"/>
          <w:marBottom w:val="0"/>
          <w:divBdr>
            <w:top w:val="none" w:sz="0" w:space="0" w:color="auto"/>
            <w:left w:val="none" w:sz="0" w:space="0" w:color="auto"/>
            <w:bottom w:val="none" w:sz="0" w:space="0" w:color="auto"/>
            <w:right w:val="none" w:sz="0" w:space="0" w:color="auto"/>
          </w:divBdr>
        </w:div>
        <w:div w:id="1399594725">
          <w:marLeft w:val="480"/>
          <w:marRight w:val="0"/>
          <w:marTop w:val="0"/>
          <w:marBottom w:val="0"/>
          <w:divBdr>
            <w:top w:val="none" w:sz="0" w:space="0" w:color="auto"/>
            <w:left w:val="none" w:sz="0" w:space="0" w:color="auto"/>
            <w:bottom w:val="none" w:sz="0" w:space="0" w:color="auto"/>
            <w:right w:val="none" w:sz="0" w:space="0" w:color="auto"/>
          </w:divBdr>
          <w:divsChild>
            <w:div w:id="1137453983">
              <w:marLeft w:val="0"/>
              <w:marRight w:val="0"/>
              <w:marTop w:val="0"/>
              <w:marBottom w:val="0"/>
              <w:divBdr>
                <w:top w:val="none" w:sz="0" w:space="0" w:color="auto"/>
                <w:left w:val="none" w:sz="0" w:space="0" w:color="auto"/>
                <w:bottom w:val="none" w:sz="0" w:space="0" w:color="auto"/>
                <w:right w:val="none" w:sz="0" w:space="0" w:color="auto"/>
              </w:divBdr>
              <w:divsChild>
                <w:div w:id="2004776920">
                  <w:marLeft w:val="480"/>
                  <w:marRight w:val="0"/>
                  <w:marTop w:val="0"/>
                  <w:marBottom w:val="0"/>
                  <w:divBdr>
                    <w:top w:val="none" w:sz="0" w:space="0" w:color="auto"/>
                    <w:left w:val="none" w:sz="0" w:space="0" w:color="auto"/>
                    <w:bottom w:val="none" w:sz="0" w:space="0" w:color="auto"/>
                    <w:right w:val="none" w:sz="0" w:space="0" w:color="auto"/>
                  </w:divBdr>
                </w:div>
                <w:div w:id="1350640157">
                  <w:marLeft w:val="480"/>
                  <w:marRight w:val="0"/>
                  <w:marTop w:val="0"/>
                  <w:marBottom w:val="0"/>
                  <w:divBdr>
                    <w:top w:val="none" w:sz="0" w:space="0" w:color="auto"/>
                    <w:left w:val="none" w:sz="0" w:space="0" w:color="auto"/>
                    <w:bottom w:val="none" w:sz="0" w:space="0" w:color="auto"/>
                    <w:right w:val="none" w:sz="0" w:space="0" w:color="auto"/>
                  </w:divBdr>
                </w:div>
                <w:div w:id="1330016215">
                  <w:marLeft w:val="480"/>
                  <w:marRight w:val="0"/>
                  <w:marTop w:val="0"/>
                  <w:marBottom w:val="0"/>
                  <w:divBdr>
                    <w:top w:val="none" w:sz="0" w:space="0" w:color="auto"/>
                    <w:left w:val="none" w:sz="0" w:space="0" w:color="auto"/>
                    <w:bottom w:val="none" w:sz="0" w:space="0" w:color="auto"/>
                    <w:right w:val="none" w:sz="0" w:space="0" w:color="auto"/>
                  </w:divBdr>
                </w:div>
                <w:div w:id="943919092">
                  <w:marLeft w:val="480"/>
                  <w:marRight w:val="0"/>
                  <w:marTop w:val="0"/>
                  <w:marBottom w:val="0"/>
                  <w:divBdr>
                    <w:top w:val="none" w:sz="0" w:space="0" w:color="auto"/>
                    <w:left w:val="none" w:sz="0" w:space="0" w:color="auto"/>
                    <w:bottom w:val="none" w:sz="0" w:space="0" w:color="auto"/>
                    <w:right w:val="none" w:sz="0" w:space="0" w:color="auto"/>
                  </w:divBdr>
                </w:div>
                <w:div w:id="298994278">
                  <w:marLeft w:val="480"/>
                  <w:marRight w:val="0"/>
                  <w:marTop w:val="0"/>
                  <w:marBottom w:val="0"/>
                  <w:divBdr>
                    <w:top w:val="none" w:sz="0" w:space="0" w:color="auto"/>
                    <w:left w:val="none" w:sz="0" w:space="0" w:color="auto"/>
                    <w:bottom w:val="none" w:sz="0" w:space="0" w:color="auto"/>
                    <w:right w:val="none" w:sz="0" w:space="0" w:color="auto"/>
                  </w:divBdr>
                </w:div>
              </w:divsChild>
            </w:div>
            <w:div w:id="1816296339">
              <w:marLeft w:val="0"/>
              <w:marRight w:val="0"/>
              <w:marTop w:val="0"/>
              <w:marBottom w:val="0"/>
              <w:divBdr>
                <w:top w:val="none" w:sz="0" w:space="0" w:color="auto"/>
                <w:left w:val="none" w:sz="0" w:space="0" w:color="auto"/>
                <w:bottom w:val="none" w:sz="0" w:space="0" w:color="auto"/>
                <w:right w:val="none" w:sz="0" w:space="0" w:color="auto"/>
              </w:divBdr>
              <w:divsChild>
                <w:div w:id="1444962864">
                  <w:marLeft w:val="480"/>
                  <w:marRight w:val="0"/>
                  <w:marTop w:val="0"/>
                  <w:marBottom w:val="0"/>
                  <w:divBdr>
                    <w:top w:val="none" w:sz="0" w:space="0" w:color="auto"/>
                    <w:left w:val="none" w:sz="0" w:space="0" w:color="auto"/>
                    <w:bottom w:val="none" w:sz="0" w:space="0" w:color="auto"/>
                    <w:right w:val="none" w:sz="0" w:space="0" w:color="auto"/>
                  </w:divBdr>
                </w:div>
                <w:div w:id="1861239086">
                  <w:marLeft w:val="480"/>
                  <w:marRight w:val="0"/>
                  <w:marTop w:val="0"/>
                  <w:marBottom w:val="0"/>
                  <w:divBdr>
                    <w:top w:val="none" w:sz="0" w:space="0" w:color="auto"/>
                    <w:left w:val="none" w:sz="0" w:space="0" w:color="auto"/>
                    <w:bottom w:val="none" w:sz="0" w:space="0" w:color="auto"/>
                    <w:right w:val="none" w:sz="0" w:space="0" w:color="auto"/>
                  </w:divBdr>
                </w:div>
                <w:div w:id="384834412">
                  <w:marLeft w:val="480"/>
                  <w:marRight w:val="0"/>
                  <w:marTop w:val="0"/>
                  <w:marBottom w:val="0"/>
                  <w:divBdr>
                    <w:top w:val="none" w:sz="0" w:space="0" w:color="auto"/>
                    <w:left w:val="none" w:sz="0" w:space="0" w:color="auto"/>
                    <w:bottom w:val="none" w:sz="0" w:space="0" w:color="auto"/>
                    <w:right w:val="none" w:sz="0" w:space="0" w:color="auto"/>
                  </w:divBdr>
                </w:div>
                <w:div w:id="2133208763">
                  <w:marLeft w:val="480"/>
                  <w:marRight w:val="0"/>
                  <w:marTop w:val="0"/>
                  <w:marBottom w:val="0"/>
                  <w:divBdr>
                    <w:top w:val="none" w:sz="0" w:space="0" w:color="auto"/>
                    <w:left w:val="none" w:sz="0" w:space="0" w:color="auto"/>
                    <w:bottom w:val="none" w:sz="0" w:space="0" w:color="auto"/>
                    <w:right w:val="none" w:sz="0" w:space="0" w:color="auto"/>
                  </w:divBdr>
                </w:div>
                <w:div w:id="1406996634">
                  <w:marLeft w:val="480"/>
                  <w:marRight w:val="0"/>
                  <w:marTop w:val="0"/>
                  <w:marBottom w:val="0"/>
                  <w:divBdr>
                    <w:top w:val="none" w:sz="0" w:space="0" w:color="auto"/>
                    <w:left w:val="none" w:sz="0" w:space="0" w:color="auto"/>
                    <w:bottom w:val="none" w:sz="0" w:space="0" w:color="auto"/>
                    <w:right w:val="none" w:sz="0" w:space="0" w:color="auto"/>
                  </w:divBdr>
                </w:div>
              </w:divsChild>
            </w:div>
            <w:div w:id="1866140636">
              <w:marLeft w:val="0"/>
              <w:marRight w:val="0"/>
              <w:marTop w:val="0"/>
              <w:marBottom w:val="0"/>
              <w:divBdr>
                <w:top w:val="none" w:sz="0" w:space="0" w:color="auto"/>
                <w:left w:val="none" w:sz="0" w:space="0" w:color="auto"/>
                <w:bottom w:val="none" w:sz="0" w:space="0" w:color="auto"/>
                <w:right w:val="none" w:sz="0" w:space="0" w:color="auto"/>
              </w:divBdr>
              <w:divsChild>
                <w:div w:id="439688336">
                  <w:marLeft w:val="480"/>
                  <w:marRight w:val="0"/>
                  <w:marTop w:val="0"/>
                  <w:marBottom w:val="0"/>
                  <w:divBdr>
                    <w:top w:val="none" w:sz="0" w:space="0" w:color="auto"/>
                    <w:left w:val="none" w:sz="0" w:space="0" w:color="auto"/>
                    <w:bottom w:val="none" w:sz="0" w:space="0" w:color="auto"/>
                    <w:right w:val="none" w:sz="0" w:space="0" w:color="auto"/>
                  </w:divBdr>
                </w:div>
                <w:div w:id="1353460834">
                  <w:marLeft w:val="480"/>
                  <w:marRight w:val="0"/>
                  <w:marTop w:val="0"/>
                  <w:marBottom w:val="0"/>
                  <w:divBdr>
                    <w:top w:val="none" w:sz="0" w:space="0" w:color="auto"/>
                    <w:left w:val="none" w:sz="0" w:space="0" w:color="auto"/>
                    <w:bottom w:val="none" w:sz="0" w:space="0" w:color="auto"/>
                    <w:right w:val="none" w:sz="0" w:space="0" w:color="auto"/>
                  </w:divBdr>
                </w:div>
                <w:div w:id="953289869">
                  <w:marLeft w:val="480"/>
                  <w:marRight w:val="0"/>
                  <w:marTop w:val="0"/>
                  <w:marBottom w:val="0"/>
                  <w:divBdr>
                    <w:top w:val="none" w:sz="0" w:space="0" w:color="auto"/>
                    <w:left w:val="none" w:sz="0" w:space="0" w:color="auto"/>
                    <w:bottom w:val="none" w:sz="0" w:space="0" w:color="auto"/>
                    <w:right w:val="none" w:sz="0" w:space="0" w:color="auto"/>
                  </w:divBdr>
                </w:div>
                <w:div w:id="2067600599">
                  <w:marLeft w:val="480"/>
                  <w:marRight w:val="0"/>
                  <w:marTop w:val="0"/>
                  <w:marBottom w:val="0"/>
                  <w:divBdr>
                    <w:top w:val="none" w:sz="0" w:space="0" w:color="auto"/>
                    <w:left w:val="none" w:sz="0" w:space="0" w:color="auto"/>
                    <w:bottom w:val="none" w:sz="0" w:space="0" w:color="auto"/>
                    <w:right w:val="none" w:sz="0" w:space="0" w:color="auto"/>
                  </w:divBdr>
                </w:div>
                <w:div w:id="2100327758">
                  <w:marLeft w:val="480"/>
                  <w:marRight w:val="0"/>
                  <w:marTop w:val="0"/>
                  <w:marBottom w:val="0"/>
                  <w:divBdr>
                    <w:top w:val="none" w:sz="0" w:space="0" w:color="auto"/>
                    <w:left w:val="none" w:sz="0" w:space="0" w:color="auto"/>
                    <w:bottom w:val="none" w:sz="0" w:space="0" w:color="auto"/>
                    <w:right w:val="none" w:sz="0" w:space="0" w:color="auto"/>
                  </w:divBdr>
                </w:div>
              </w:divsChild>
            </w:div>
            <w:div w:id="2038240264">
              <w:marLeft w:val="0"/>
              <w:marRight w:val="0"/>
              <w:marTop w:val="0"/>
              <w:marBottom w:val="0"/>
              <w:divBdr>
                <w:top w:val="none" w:sz="0" w:space="0" w:color="auto"/>
                <w:left w:val="none" w:sz="0" w:space="0" w:color="auto"/>
                <w:bottom w:val="none" w:sz="0" w:space="0" w:color="auto"/>
                <w:right w:val="none" w:sz="0" w:space="0" w:color="auto"/>
              </w:divBdr>
              <w:divsChild>
                <w:div w:id="1693992177">
                  <w:marLeft w:val="480"/>
                  <w:marRight w:val="0"/>
                  <w:marTop w:val="0"/>
                  <w:marBottom w:val="0"/>
                  <w:divBdr>
                    <w:top w:val="none" w:sz="0" w:space="0" w:color="auto"/>
                    <w:left w:val="none" w:sz="0" w:space="0" w:color="auto"/>
                    <w:bottom w:val="none" w:sz="0" w:space="0" w:color="auto"/>
                    <w:right w:val="none" w:sz="0" w:space="0" w:color="auto"/>
                  </w:divBdr>
                </w:div>
                <w:div w:id="2045128479">
                  <w:marLeft w:val="480"/>
                  <w:marRight w:val="0"/>
                  <w:marTop w:val="0"/>
                  <w:marBottom w:val="0"/>
                  <w:divBdr>
                    <w:top w:val="none" w:sz="0" w:space="0" w:color="auto"/>
                    <w:left w:val="none" w:sz="0" w:space="0" w:color="auto"/>
                    <w:bottom w:val="none" w:sz="0" w:space="0" w:color="auto"/>
                    <w:right w:val="none" w:sz="0" w:space="0" w:color="auto"/>
                  </w:divBdr>
                </w:div>
                <w:div w:id="1106192780">
                  <w:marLeft w:val="480"/>
                  <w:marRight w:val="0"/>
                  <w:marTop w:val="0"/>
                  <w:marBottom w:val="0"/>
                  <w:divBdr>
                    <w:top w:val="none" w:sz="0" w:space="0" w:color="auto"/>
                    <w:left w:val="none" w:sz="0" w:space="0" w:color="auto"/>
                    <w:bottom w:val="none" w:sz="0" w:space="0" w:color="auto"/>
                    <w:right w:val="none" w:sz="0" w:space="0" w:color="auto"/>
                  </w:divBdr>
                </w:div>
                <w:div w:id="1802111739">
                  <w:marLeft w:val="480"/>
                  <w:marRight w:val="0"/>
                  <w:marTop w:val="0"/>
                  <w:marBottom w:val="0"/>
                  <w:divBdr>
                    <w:top w:val="none" w:sz="0" w:space="0" w:color="auto"/>
                    <w:left w:val="none" w:sz="0" w:space="0" w:color="auto"/>
                    <w:bottom w:val="none" w:sz="0" w:space="0" w:color="auto"/>
                    <w:right w:val="none" w:sz="0" w:space="0" w:color="auto"/>
                  </w:divBdr>
                </w:div>
                <w:div w:id="1383674249">
                  <w:marLeft w:val="480"/>
                  <w:marRight w:val="0"/>
                  <w:marTop w:val="0"/>
                  <w:marBottom w:val="0"/>
                  <w:divBdr>
                    <w:top w:val="none" w:sz="0" w:space="0" w:color="auto"/>
                    <w:left w:val="none" w:sz="0" w:space="0" w:color="auto"/>
                    <w:bottom w:val="none" w:sz="0" w:space="0" w:color="auto"/>
                    <w:right w:val="none" w:sz="0" w:space="0" w:color="auto"/>
                  </w:divBdr>
                </w:div>
              </w:divsChild>
            </w:div>
            <w:div w:id="496384952">
              <w:marLeft w:val="0"/>
              <w:marRight w:val="0"/>
              <w:marTop w:val="0"/>
              <w:marBottom w:val="0"/>
              <w:divBdr>
                <w:top w:val="none" w:sz="0" w:space="0" w:color="auto"/>
                <w:left w:val="none" w:sz="0" w:space="0" w:color="auto"/>
                <w:bottom w:val="none" w:sz="0" w:space="0" w:color="auto"/>
                <w:right w:val="none" w:sz="0" w:space="0" w:color="auto"/>
              </w:divBdr>
              <w:divsChild>
                <w:div w:id="1688874292">
                  <w:marLeft w:val="480"/>
                  <w:marRight w:val="0"/>
                  <w:marTop w:val="0"/>
                  <w:marBottom w:val="0"/>
                  <w:divBdr>
                    <w:top w:val="none" w:sz="0" w:space="0" w:color="auto"/>
                    <w:left w:val="none" w:sz="0" w:space="0" w:color="auto"/>
                    <w:bottom w:val="none" w:sz="0" w:space="0" w:color="auto"/>
                    <w:right w:val="none" w:sz="0" w:space="0" w:color="auto"/>
                  </w:divBdr>
                </w:div>
                <w:div w:id="1012805164">
                  <w:marLeft w:val="480"/>
                  <w:marRight w:val="0"/>
                  <w:marTop w:val="0"/>
                  <w:marBottom w:val="0"/>
                  <w:divBdr>
                    <w:top w:val="none" w:sz="0" w:space="0" w:color="auto"/>
                    <w:left w:val="none" w:sz="0" w:space="0" w:color="auto"/>
                    <w:bottom w:val="none" w:sz="0" w:space="0" w:color="auto"/>
                    <w:right w:val="none" w:sz="0" w:space="0" w:color="auto"/>
                  </w:divBdr>
                </w:div>
                <w:div w:id="1418138355">
                  <w:marLeft w:val="480"/>
                  <w:marRight w:val="0"/>
                  <w:marTop w:val="0"/>
                  <w:marBottom w:val="0"/>
                  <w:divBdr>
                    <w:top w:val="none" w:sz="0" w:space="0" w:color="auto"/>
                    <w:left w:val="none" w:sz="0" w:space="0" w:color="auto"/>
                    <w:bottom w:val="none" w:sz="0" w:space="0" w:color="auto"/>
                    <w:right w:val="none" w:sz="0" w:space="0" w:color="auto"/>
                  </w:divBdr>
                </w:div>
                <w:div w:id="196236957">
                  <w:marLeft w:val="480"/>
                  <w:marRight w:val="0"/>
                  <w:marTop w:val="0"/>
                  <w:marBottom w:val="0"/>
                  <w:divBdr>
                    <w:top w:val="none" w:sz="0" w:space="0" w:color="auto"/>
                    <w:left w:val="none" w:sz="0" w:space="0" w:color="auto"/>
                    <w:bottom w:val="none" w:sz="0" w:space="0" w:color="auto"/>
                    <w:right w:val="none" w:sz="0" w:space="0" w:color="auto"/>
                  </w:divBdr>
                </w:div>
                <w:div w:id="1739522459">
                  <w:marLeft w:val="480"/>
                  <w:marRight w:val="0"/>
                  <w:marTop w:val="0"/>
                  <w:marBottom w:val="0"/>
                  <w:divBdr>
                    <w:top w:val="none" w:sz="0" w:space="0" w:color="auto"/>
                    <w:left w:val="none" w:sz="0" w:space="0" w:color="auto"/>
                    <w:bottom w:val="none" w:sz="0" w:space="0" w:color="auto"/>
                    <w:right w:val="none" w:sz="0" w:space="0" w:color="auto"/>
                  </w:divBdr>
                </w:div>
              </w:divsChild>
            </w:div>
            <w:div w:id="1986810430">
              <w:marLeft w:val="0"/>
              <w:marRight w:val="0"/>
              <w:marTop w:val="0"/>
              <w:marBottom w:val="0"/>
              <w:divBdr>
                <w:top w:val="none" w:sz="0" w:space="0" w:color="auto"/>
                <w:left w:val="none" w:sz="0" w:space="0" w:color="auto"/>
                <w:bottom w:val="none" w:sz="0" w:space="0" w:color="auto"/>
                <w:right w:val="none" w:sz="0" w:space="0" w:color="auto"/>
              </w:divBdr>
              <w:divsChild>
                <w:div w:id="558784931">
                  <w:marLeft w:val="480"/>
                  <w:marRight w:val="0"/>
                  <w:marTop w:val="0"/>
                  <w:marBottom w:val="0"/>
                  <w:divBdr>
                    <w:top w:val="none" w:sz="0" w:space="0" w:color="auto"/>
                    <w:left w:val="none" w:sz="0" w:space="0" w:color="auto"/>
                    <w:bottom w:val="none" w:sz="0" w:space="0" w:color="auto"/>
                    <w:right w:val="none" w:sz="0" w:space="0" w:color="auto"/>
                  </w:divBdr>
                </w:div>
                <w:div w:id="1443106881">
                  <w:marLeft w:val="480"/>
                  <w:marRight w:val="0"/>
                  <w:marTop w:val="0"/>
                  <w:marBottom w:val="0"/>
                  <w:divBdr>
                    <w:top w:val="none" w:sz="0" w:space="0" w:color="auto"/>
                    <w:left w:val="none" w:sz="0" w:space="0" w:color="auto"/>
                    <w:bottom w:val="none" w:sz="0" w:space="0" w:color="auto"/>
                    <w:right w:val="none" w:sz="0" w:space="0" w:color="auto"/>
                  </w:divBdr>
                </w:div>
                <w:div w:id="412896471">
                  <w:marLeft w:val="480"/>
                  <w:marRight w:val="0"/>
                  <w:marTop w:val="0"/>
                  <w:marBottom w:val="0"/>
                  <w:divBdr>
                    <w:top w:val="none" w:sz="0" w:space="0" w:color="auto"/>
                    <w:left w:val="none" w:sz="0" w:space="0" w:color="auto"/>
                    <w:bottom w:val="none" w:sz="0" w:space="0" w:color="auto"/>
                    <w:right w:val="none" w:sz="0" w:space="0" w:color="auto"/>
                  </w:divBdr>
                </w:div>
                <w:div w:id="6031486">
                  <w:marLeft w:val="480"/>
                  <w:marRight w:val="0"/>
                  <w:marTop w:val="0"/>
                  <w:marBottom w:val="0"/>
                  <w:divBdr>
                    <w:top w:val="none" w:sz="0" w:space="0" w:color="auto"/>
                    <w:left w:val="none" w:sz="0" w:space="0" w:color="auto"/>
                    <w:bottom w:val="none" w:sz="0" w:space="0" w:color="auto"/>
                    <w:right w:val="none" w:sz="0" w:space="0" w:color="auto"/>
                  </w:divBdr>
                </w:div>
                <w:div w:id="1423794416">
                  <w:marLeft w:val="480"/>
                  <w:marRight w:val="0"/>
                  <w:marTop w:val="0"/>
                  <w:marBottom w:val="0"/>
                  <w:divBdr>
                    <w:top w:val="none" w:sz="0" w:space="0" w:color="auto"/>
                    <w:left w:val="none" w:sz="0" w:space="0" w:color="auto"/>
                    <w:bottom w:val="none" w:sz="0" w:space="0" w:color="auto"/>
                    <w:right w:val="none" w:sz="0" w:space="0" w:color="auto"/>
                  </w:divBdr>
                </w:div>
              </w:divsChild>
            </w:div>
            <w:div w:id="362707100">
              <w:marLeft w:val="0"/>
              <w:marRight w:val="0"/>
              <w:marTop w:val="0"/>
              <w:marBottom w:val="0"/>
              <w:divBdr>
                <w:top w:val="none" w:sz="0" w:space="0" w:color="auto"/>
                <w:left w:val="none" w:sz="0" w:space="0" w:color="auto"/>
                <w:bottom w:val="none" w:sz="0" w:space="0" w:color="auto"/>
                <w:right w:val="none" w:sz="0" w:space="0" w:color="auto"/>
              </w:divBdr>
              <w:divsChild>
                <w:div w:id="1536506687">
                  <w:marLeft w:val="480"/>
                  <w:marRight w:val="0"/>
                  <w:marTop w:val="0"/>
                  <w:marBottom w:val="0"/>
                  <w:divBdr>
                    <w:top w:val="none" w:sz="0" w:space="0" w:color="auto"/>
                    <w:left w:val="none" w:sz="0" w:space="0" w:color="auto"/>
                    <w:bottom w:val="none" w:sz="0" w:space="0" w:color="auto"/>
                    <w:right w:val="none" w:sz="0" w:space="0" w:color="auto"/>
                  </w:divBdr>
                </w:div>
                <w:div w:id="80370566">
                  <w:marLeft w:val="480"/>
                  <w:marRight w:val="0"/>
                  <w:marTop w:val="0"/>
                  <w:marBottom w:val="0"/>
                  <w:divBdr>
                    <w:top w:val="none" w:sz="0" w:space="0" w:color="auto"/>
                    <w:left w:val="none" w:sz="0" w:space="0" w:color="auto"/>
                    <w:bottom w:val="none" w:sz="0" w:space="0" w:color="auto"/>
                    <w:right w:val="none" w:sz="0" w:space="0" w:color="auto"/>
                  </w:divBdr>
                </w:div>
                <w:div w:id="1347562024">
                  <w:marLeft w:val="480"/>
                  <w:marRight w:val="0"/>
                  <w:marTop w:val="0"/>
                  <w:marBottom w:val="0"/>
                  <w:divBdr>
                    <w:top w:val="none" w:sz="0" w:space="0" w:color="auto"/>
                    <w:left w:val="none" w:sz="0" w:space="0" w:color="auto"/>
                    <w:bottom w:val="none" w:sz="0" w:space="0" w:color="auto"/>
                    <w:right w:val="none" w:sz="0" w:space="0" w:color="auto"/>
                  </w:divBdr>
                </w:div>
                <w:div w:id="1492797443">
                  <w:marLeft w:val="480"/>
                  <w:marRight w:val="0"/>
                  <w:marTop w:val="0"/>
                  <w:marBottom w:val="0"/>
                  <w:divBdr>
                    <w:top w:val="none" w:sz="0" w:space="0" w:color="auto"/>
                    <w:left w:val="none" w:sz="0" w:space="0" w:color="auto"/>
                    <w:bottom w:val="none" w:sz="0" w:space="0" w:color="auto"/>
                    <w:right w:val="none" w:sz="0" w:space="0" w:color="auto"/>
                  </w:divBdr>
                </w:div>
                <w:div w:id="703020003">
                  <w:marLeft w:val="480"/>
                  <w:marRight w:val="0"/>
                  <w:marTop w:val="0"/>
                  <w:marBottom w:val="0"/>
                  <w:divBdr>
                    <w:top w:val="none" w:sz="0" w:space="0" w:color="auto"/>
                    <w:left w:val="none" w:sz="0" w:space="0" w:color="auto"/>
                    <w:bottom w:val="none" w:sz="0" w:space="0" w:color="auto"/>
                    <w:right w:val="none" w:sz="0" w:space="0" w:color="auto"/>
                  </w:divBdr>
                </w:div>
              </w:divsChild>
            </w:div>
            <w:div w:id="1845778649">
              <w:marLeft w:val="0"/>
              <w:marRight w:val="0"/>
              <w:marTop w:val="0"/>
              <w:marBottom w:val="0"/>
              <w:divBdr>
                <w:top w:val="none" w:sz="0" w:space="0" w:color="auto"/>
                <w:left w:val="none" w:sz="0" w:space="0" w:color="auto"/>
                <w:bottom w:val="none" w:sz="0" w:space="0" w:color="auto"/>
                <w:right w:val="none" w:sz="0" w:space="0" w:color="auto"/>
              </w:divBdr>
              <w:divsChild>
                <w:div w:id="1187601194">
                  <w:marLeft w:val="480"/>
                  <w:marRight w:val="0"/>
                  <w:marTop w:val="0"/>
                  <w:marBottom w:val="0"/>
                  <w:divBdr>
                    <w:top w:val="none" w:sz="0" w:space="0" w:color="auto"/>
                    <w:left w:val="none" w:sz="0" w:space="0" w:color="auto"/>
                    <w:bottom w:val="none" w:sz="0" w:space="0" w:color="auto"/>
                    <w:right w:val="none" w:sz="0" w:space="0" w:color="auto"/>
                  </w:divBdr>
                </w:div>
                <w:div w:id="205875311">
                  <w:marLeft w:val="480"/>
                  <w:marRight w:val="0"/>
                  <w:marTop w:val="0"/>
                  <w:marBottom w:val="0"/>
                  <w:divBdr>
                    <w:top w:val="none" w:sz="0" w:space="0" w:color="auto"/>
                    <w:left w:val="none" w:sz="0" w:space="0" w:color="auto"/>
                    <w:bottom w:val="none" w:sz="0" w:space="0" w:color="auto"/>
                    <w:right w:val="none" w:sz="0" w:space="0" w:color="auto"/>
                  </w:divBdr>
                </w:div>
                <w:div w:id="269288257">
                  <w:marLeft w:val="480"/>
                  <w:marRight w:val="0"/>
                  <w:marTop w:val="0"/>
                  <w:marBottom w:val="0"/>
                  <w:divBdr>
                    <w:top w:val="none" w:sz="0" w:space="0" w:color="auto"/>
                    <w:left w:val="none" w:sz="0" w:space="0" w:color="auto"/>
                    <w:bottom w:val="none" w:sz="0" w:space="0" w:color="auto"/>
                    <w:right w:val="none" w:sz="0" w:space="0" w:color="auto"/>
                  </w:divBdr>
                </w:div>
                <w:div w:id="1732658257">
                  <w:marLeft w:val="480"/>
                  <w:marRight w:val="0"/>
                  <w:marTop w:val="0"/>
                  <w:marBottom w:val="0"/>
                  <w:divBdr>
                    <w:top w:val="none" w:sz="0" w:space="0" w:color="auto"/>
                    <w:left w:val="none" w:sz="0" w:space="0" w:color="auto"/>
                    <w:bottom w:val="none" w:sz="0" w:space="0" w:color="auto"/>
                    <w:right w:val="none" w:sz="0" w:space="0" w:color="auto"/>
                  </w:divBdr>
                </w:div>
              </w:divsChild>
            </w:div>
            <w:div w:id="233469344">
              <w:marLeft w:val="0"/>
              <w:marRight w:val="0"/>
              <w:marTop w:val="0"/>
              <w:marBottom w:val="0"/>
              <w:divBdr>
                <w:top w:val="none" w:sz="0" w:space="0" w:color="auto"/>
                <w:left w:val="none" w:sz="0" w:space="0" w:color="auto"/>
                <w:bottom w:val="none" w:sz="0" w:space="0" w:color="auto"/>
                <w:right w:val="none" w:sz="0" w:space="0" w:color="auto"/>
              </w:divBdr>
              <w:divsChild>
                <w:div w:id="1424762072">
                  <w:marLeft w:val="480"/>
                  <w:marRight w:val="0"/>
                  <w:marTop w:val="0"/>
                  <w:marBottom w:val="0"/>
                  <w:divBdr>
                    <w:top w:val="none" w:sz="0" w:space="0" w:color="auto"/>
                    <w:left w:val="none" w:sz="0" w:space="0" w:color="auto"/>
                    <w:bottom w:val="none" w:sz="0" w:space="0" w:color="auto"/>
                    <w:right w:val="none" w:sz="0" w:space="0" w:color="auto"/>
                  </w:divBdr>
                </w:div>
                <w:div w:id="2008433405">
                  <w:marLeft w:val="480"/>
                  <w:marRight w:val="0"/>
                  <w:marTop w:val="0"/>
                  <w:marBottom w:val="0"/>
                  <w:divBdr>
                    <w:top w:val="none" w:sz="0" w:space="0" w:color="auto"/>
                    <w:left w:val="none" w:sz="0" w:space="0" w:color="auto"/>
                    <w:bottom w:val="none" w:sz="0" w:space="0" w:color="auto"/>
                    <w:right w:val="none" w:sz="0" w:space="0" w:color="auto"/>
                  </w:divBdr>
                </w:div>
                <w:div w:id="126167284">
                  <w:marLeft w:val="480"/>
                  <w:marRight w:val="0"/>
                  <w:marTop w:val="0"/>
                  <w:marBottom w:val="0"/>
                  <w:divBdr>
                    <w:top w:val="none" w:sz="0" w:space="0" w:color="auto"/>
                    <w:left w:val="none" w:sz="0" w:space="0" w:color="auto"/>
                    <w:bottom w:val="none" w:sz="0" w:space="0" w:color="auto"/>
                    <w:right w:val="none" w:sz="0" w:space="0" w:color="auto"/>
                  </w:divBdr>
                </w:div>
                <w:div w:id="726294310">
                  <w:marLeft w:val="480"/>
                  <w:marRight w:val="0"/>
                  <w:marTop w:val="0"/>
                  <w:marBottom w:val="0"/>
                  <w:divBdr>
                    <w:top w:val="none" w:sz="0" w:space="0" w:color="auto"/>
                    <w:left w:val="none" w:sz="0" w:space="0" w:color="auto"/>
                    <w:bottom w:val="none" w:sz="0" w:space="0" w:color="auto"/>
                    <w:right w:val="none" w:sz="0" w:space="0" w:color="auto"/>
                  </w:divBdr>
                </w:div>
                <w:div w:id="1397162034">
                  <w:marLeft w:val="480"/>
                  <w:marRight w:val="0"/>
                  <w:marTop w:val="0"/>
                  <w:marBottom w:val="0"/>
                  <w:divBdr>
                    <w:top w:val="none" w:sz="0" w:space="0" w:color="auto"/>
                    <w:left w:val="none" w:sz="0" w:space="0" w:color="auto"/>
                    <w:bottom w:val="none" w:sz="0" w:space="0" w:color="auto"/>
                    <w:right w:val="none" w:sz="0" w:space="0" w:color="auto"/>
                  </w:divBdr>
                </w:div>
              </w:divsChild>
            </w:div>
            <w:div w:id="1688560645">
              <w:marLeft w:val="0"/>
              <w:marRight w:val="0"/>
              <w:marTop w:val="0"/>
              <w:marBottom w:val="0"/>
              <w:divBdr>
                <w:top w:val="none" w:sz="0" w:space="0" w:color="auto"/>
                <w:left w:val="none" w:sz="0" w:space="0" w:color="auto"/>
                <w:bottom w:val="none" w:sz="0" w:space="0" w:color="auto"/>
                <w:right w:val="none" w:sz="0" w:space="0" w:color="auto"/>
              </w:divBdr>
              <w:divsChild>
                <w:div w:id="229386330">
                  <w:marLeft w:val="480"/>
                  <w:marRight w:val="0"/>
                  <w:marTop w:val="0"/>
                  <w:marBottom w:val="0"/>
                  <w:divBdr>
                    <w:top w:val="none" w:sz="0" w:space="0" w:color="auto"/>
                    <w:left w:val="none" w:sz="0" w:space="0" w:color="auto"/>
                    <w:bottom w:val="none" w:sz="0" w:space="0" w:color="auto"/>
                    <w:right w:val="none" w:sz="0" w:space="0" w:color="auto"/>
                  </w:divBdr>
                </w:div>
                <w:div w:id="412050955">
                  <w:marLeft w:val="480"/>
                  <w:marRight w:val="0"/>
                  <w:marTop w:val="0"/>
                  <w:marBottom w:val="0"/>
                  <w:divBdr>
                    <w:top w:val="none" w:sz="0" w:space="0" w:color="auto"/>
                    <w:left w:val="none" w:sz="0" w:space="0" w:color="auto"/>
                    <w:bottom w:val="none" w:sz="0" w:space="0" w:color="auto"/>
                    <w:right w:val="none" w:sz="0" w:space="0" w:color="auto"/>
                  </w:divBdr>
                </w:div>
                <w:div w:id="1826583361">
                  <w:marLeft w:val="480"/>
                  <w:marRight w:val="0"/>
                  <w:marTop w:val="0"/>
                  <w:marBottom w:val="0"/>
                  <w:divBdr>
                    <w:top w:val="none" w:sz="0" w:space="0" w:color="auto"/>
                    <w:left w:val="none" w:sz="0" w:space="0" w:color="auto"/>
                    <w:bottom w:val="none" w:sz="0" w:space="0" w:color="auto"/>
                    <w:right w:val="none" w:sz="0" w:space="0" w:color="auto"/>
                  </w:divBdr>
                </w:div>
                <w:div w:id="644093034">
                  <w:marLeft w:val="480"/>
                  <w:marRight w:val="0"/>
                  <w:marTop w:val="0"/>
                  <w:marBottom w:val="0"/>
                  <w:divBdr>
                    <w:top w:val="none" w:sz="0" w:space="0" w:color="auto"/>
                    <w:left w:val="none" w:sz="0" w:space="0" w:color="auto"/>
                    <w:bottom w:val="none" w:sz="0" w:space="0" w:color="auto"/>
                    <w:right w:val="none" w:sz="0" w:space="0" w:color="auto"/>
                  </w:divBdr>
                </w:div>
                <w:div w:id="992415724">
                  <w:marLeft w:val="480"/>
                  <w:marRight w:val="0"/>
                  <w:marTop w:val="0"/>
                  <w:marBottom w:val="0"/>
                  <w:divBdr>
                    <w:top w:val="none" w:sz="0" w:space="0" w:color="auto"/>
                    <w:left w:val="none" w:sz="0" w:space="0" w:color="auto"/>
                    <w:bottom w:val="none" w:sz="0" w:space="0" w:color="auto"/>
                    <w:right w:val="none" w:sz="0" w:space="0" w:color="auto"/>
                  </w:divBdr>
                </w:div>
              </w:divsChild>
            </w:div>
            <w:div w:id="1416515028">
              <w:marLeft w:val="0"/>
              <w:marRight w:val="0"/>
              <w:marTop w:val="0"/>
              <w:marBottom w:val="0"/>
              <w:divBdr>
                <w:top w:val="none" w:sz="0" w:space="0" w:color="auto"/>
                <w:left w:val="none" w:sz="0" w:space="0" w:color="auto"/>
                <w:bottom w:val="none" w:sz="0" w:space="0" w:color="auto"/>
                <w:right w:val="none" w:sz="0" w:space="0" w:color="auto"/>
              </w:divBdr>
              <w:divsChild>
                <w:div w:id="585723864">
                  <w:marLeft w:val="480"/>
                  <w:marRight w:val="0"/>
                  <w:marTop w:val="0"/>
                  <w:marBottom w:val="0"/>
                  <w:divBdr>
                    <w:top w:val="none" w:sz="0" w:space="0" w:color="auto"/>
                    <w:left w:val="none" w:sz="0" w:space="0" w:color="auto"/>
                    <w:bottom w:val="none" w:sz="0" w:space="0" w:color="auto"/>
                    <w:right w:val="none" w:sz="0" w:space="0" w:color="auto"/>
                  </w:divBdr>
                </w:div>
                <w:div w:id="1727333098">
                  <w:marLeft w:val="480"/>
                  <w:marRight w:val="0"/>
                  <w:marTop w:val="0"/>
                  <w:marBottom w:val="0"/>
                  <w:divBdr>
                    <w:top w:val="none" w:sz="0" w:space="0" w:color="auto"/>
                    <w:left w:val="none" w:sz="0" w:space="0" w:color="auto"/>
                    <w:bottom w:val="none" w:sz="0" w:space="0" w:color="auto"/>
                    <w:right w:val="none" w:sz="0" w:space="0" w:color="auto"/>
                  </w:divBdr>
                </w:div>
                <w:div w:id="1637030460">
                  <w:marLeft w:val="480"/>
                  <w:marRight w:val="0"/>
                  <w:marTop w:val="0"/>
                  <w:marBottom w:val="0"/>
                  <w:divBdr>
                    <w:top w:val="none" w:sz="0" w:space="0" w:color="auto"/>
                    <w:left w:val="none" w:sz="0" w:space="0" w:color="auto"/>
                    <w:bottom w:val="none" w:sz="0" w:space="0" w:color="auto"/>
                    <w:right w:val="none" w:sz="0" w:space="0" w:color="auto"/>
                  </w:divBdr>
                </w:div>
                <w:div w:id="2030787454">
                  <w:marLeft w:val="480"/>
                  <w:marRight w:val="0"/>
                  <w:marTop w:val="0"/>
                  <w:marBottom w:val="0"/>
                  <w:divBdr>
                    <w:top w:val="none" w:sz="0" w:space="0" w:color="auto"/>
                    <w:left w:val="none" w:sz="0" w:space="0" w:color="auto"/>
                    <w:bottom w:val="none" w:sz="0" w:space="0" w:color="auto"/>
                    <w:right w:val="none" w:sz="0" w:space="0" w:color="auto"/>
                  </w:divBdr>
                </w:div>
                <w:div w:id="529682610">
                  <w:marLeft w:val="480"/>
                  <w:marRight w:val="0"/>
                  <w:marTop w:val="0"/>
                  <w:marBottom w:val="0"/>
                  <w:divBdr>
                    <w:top w:val="none" w:sz="0" w:space="0" w:color="auto"/>
                    <w:left w:val="none" w:sz="0" w:space="0" w:color="auto"/>
                    <w:bottom w:val="none" w:sz="0" w:space="0" w:color="auto"/>
                    <w:right w:val="none" w:sz="0" w:space="0" w:color="auto"/>
                  </w:divBdr>
                </w:div>
              </w:divsChild>
            </w:div>
            <w:div w:id="2125805397">
              <w:marLeft w:val="0"/>
              <w:marRight w:val="0"/>
              <w:marTop w:val="0"/>
              <w:marBottom w:val="0"/>
              <w:divBdr>
                <w:top w:val="none" w:sz="0" w:space="0" w:color="auto"/>
                <w:left w:val="none" w:sz="0" w:space="0" w:color="auto"/>
                <w:bottom w:val="none" w:sz="0" w:space="0" w:color="auto"/>
                <w:right w:val="none" w:sz="0" w:space="0" w:color="auto"/>
              </w:divBdr>
              <w:divsChild>
                <w:div w:id="948050376">
                  <w:marLeft w:val="480"/>
                  <w:marRight w:val="0"/>
                  <w:marTop w:val="0"/>
                  <w:marBottom w:val="0"/>
                  <w:divBdr>
                    <w:top w:val="none" w:sz="0" w:space="0" w:color="auto"/>
                    <w:left w:val="none" w:sz="0" w:space="0" w:color="auto"/>
                    <w:bottom w:val="none" w:sz="0" w:space="0" w:color="auto"/>
                    <w:right w:val="none" w:sz="0" w:space="0" w:color="auto"/>
                  </w:divBdr>
                </w:div>
                <w:div w:id="443038134">
                  <w:marLeft w:val="480"/>
                  <w:marRight w:val="0"/>
                  <w:marTop w:val="0"/>
                  <w:marBottom w:val="0"/>
                  <w:divBdr>
                    <w:top w:val="none" w:sz="0" w:space="0" w:color="auto"/>
                    <w:left w:val="none" w:sz="0" w:space="0" w:color="auto"/>
                    <w:bottom w:val="none" w:sz="0" w:space="0" w:color="auto"/>
                    <w:right w:val="none" w:sz="0" w:space="0" w:color="auto"/>
                  </w:divBdr>
                </w:div>
                <w:div w:id="260838077">
                  <w:marLeft w:val="480"/>
                  <w:marRight w:val="0"/>
                  <w:marTop w:val="0"/>
                  <w:marBottom w:val="0"/>
                  <w:divBdr>
                    <w:top w:val="none" w:sz="0" w:space="0" w:color="auto"/>
                    <w:left w:val="none" w:sz="0" w:space="0" w:color="auto"/>
                    <w:bottom w:val="none" w:sz="0" w:space="0" w:color="auto"/>
                    <w:right w:val="none" w:sz="0" w:space="0" w:color="auto"/>
                  </w:divBdr>
                </w:div>
                <w:div w:id="1916818945">
                  <w:marLeft w:val="480"/>
                  <w:marRight w:val="0"/>
                  <w:marTop w:val="0"/>
                  <w:marBottom w:val="0"/>
                  <w:divBdr>
                    <w:top w:val="none" w:sz="0" w:space="0" w:color="auto"/>
                    <w:left w:val="none" w:sz="0" w:space="0" w:color="auto"/>
                    <w:bottom w:val="none" w:sz="0" w:space="0" w:color="auto"/>
                    <w:right w:val="none" w:sz="0" w:space="0" w:color="auto"/>
                  </w:divBdr>
                </w:div>
                <w:div w:id="2030255261">
                  <w:marLeft w:val="480"/>
                  <w:marRight w:val="0"/>
                  <w:marTop w:val="0"/>
                  <w:marBottom w:val="0"/>
                  <w:divBdr>
                    <w:top w:val="none" w:sz="0" w:space="0" w:color="auto"/>
                    <w:left w:val="none" w:sz="0" w:space="0" w:color="auto"/>
                    <w:bottom w:val="none" w:sz="0" w:space="0" w:color="auto"/>
                    <w:right w:val="none" w:sz="0" w:space="0" w:color="auto"/>
                  </w:divBdr>
                </w:div>
              </w:divsChild>
            </w:div>
            <w:div w:id="1486436754">
              <w:marLeft w:val="0"/>
              <w:marRight w:val="0"/>
              <w:marTop w:val="0"/>
              <w:marBottom w:val="0"/>
              <w:divBdr>
                <w:top w:val="none" w:sz="0" w:space="0" w:color="auto"/>
                <w:left w:val="none" w:sz="0" w:space="0" w:color="auto"/>
                <w:bottom w:val="none" w:sz="0" w:space="0" w:color="auto"/>
                <w:right w:val="none" w:sz="0" w:space="0" w:color="auto"/>
              </w:divBdr>
              <w:divsChild>
                <w:div w:id="1777016644">
                  <w:marLeft w:val="480"/>
                  <w:marRight w:val="0"/>
                  <w:marTop w:val="0"/>
                  <w:marBottom w:val="0"/>
                  <w:divBdr>
                    <w:top w:val="none" w:sz="0" w:space="0" w:color="auto"/>
                    <w:left w:val="none" w:sz="0" w:space="0" w:color="auto"/>
                    <w:bottom w:val="none" w:sz="0" w:space="0" w:color="auto"/>
                    <w:right w:val="none" w:sz="0" w:space="0" w:color="auto"/>
                  </w:divBdr>
                </w:div>
                <w:div w:id="127869282">
                  <w:marLeft w:val="480"/>
                  <w:marRight w:val="0"/>
                  <w:marTop w:val="0"/>
                  <w:marBottom w:val="0"/>
                  <w:divBdr>
                    <w:top w:val="none" w:sz="0" w:space="0" w:color="auto"/>
                    <w:left w:val="none" w:sz="0" w:space="0" w:color="auto"/>
                    <w:bottom w:val="none" w:sz="0" w:space="0" w:color="auto"/>
                    <w:right w:val="none" w:sz="0" w:space="0" w:color="auto"/>
                  </w:divBdr>
                </w:div>
                <w:div w:id="799887111">
                  <w:marLeft w:val="480"/>
                  <w:marRight w:val="0"/>
                  <w:marTop w:val="0"/>
                  <w:marBottom w:val="0"/>
                  <w:divBdr>
                    <w:top w:val="none" w:sz="0" w:space="0" w:color="auto"/>
                    <w:left w:val="none" w:sz="0" w:space="0" w:color="auto"/>
                    <w:bottom w:val="none" w:sz="0" w:space="0" w:color="auto"/>
                    <w:right w:val="none" w:sz="0" w:space="0" w:color="auto"/>
                  </w:divBdr>
                </w:div>
                <w:div w:id="1553225226">
                  <w:marLeft w:val="480"/>
                  <w:marRight w:val="0"/>
                  <w:marTop w:val="0"/>
                  <w:marBottom w:val="0"/>
                  <w:divBdr>
                    <w:top w:val="none" w:sz="0" w:space="0" w:color="auto"/>
                    <w:left w:val="none" w:sz="0" w:space="0" w:color="auto"/>
                    <w:bottom w:val="none" w:sz="0" w:space="0" w:color="auto"/>
                    <w:right w:val="none" w:sz="0" w:space="0" w:color="auto"/>
                  </w:divBdr>
                </w:div>
                <w:div w:id="1286737012">
                  <w:marLeft w:val="480"/>
                  <w:marRight w:val="0"/>
                  <w:marTop w:val="0"/>
                  <w:marBottom w:val="0"/>
                  <w:divBdr>
                    <w:top w:val="none" w:sz="0" w:space="0" w:color="auto"/>
                    <w:left w:val="none" w:sz="0" w:space="0" w:color="auto"/>
                    <w:bottom w:val="none" w:sz="0" w:space="0" w:color="auto"/>
                    <w:right w:val="none" w:sz="0" w:space="0" w:color="auto"/>
                  </w:divBdr>
                </w:div>
              </w:divsChild>
            </w:div>
            <w:div w:id="1485661309">
              <w:marLeft w:val="0"/>
              <w:marRight w:val="0"/>
              <w:marTop w:val="0"/>
              <w:marBottom w:val="0"/>
              <w:divBdr>
                <w:top w:val="none" w:sz="0" w:space="0" w:color="auto"/>
                <w:left w:val="none" w:sz="0" w:space="0" w:color="auto"/>
                <w:bottom w:val="none" w:sz="0" w:space="0" w:color="auto"/>
                <w:right w:val="none" w:sz="0" w:space="0" w:color="auto"/>
              </w:divBdr>
              <w:divsChild>
                <w:div w:id="1961448004">
                  <w:marLeft w:val="480"/>
                  <w:marRight w:val="0"/>
                  <w:marTop w:val="0"/>
                  <w:marBottom w:val="0"/>
                  <w:divBdr>
                    <w:top w:val="none" w:sz="0" w:space="0" w:color="auto"/>
                    <w:left w:val="none" w:sz="0" w:space="0" w:color="auto"/>
                    <w:bottom w:val="none" w:sz="0" w:space="0" w:color="auto"/>
                    <w:right w:val="none" w:sz="0" w:space="0" w:color="auto"/>
                  </w:divBdr>
                </w:div>
                <w:div w:id="686949921">
                  <w:marLeft w:val="480"/>
                  <w:marRight w:val="0"/>
                  <w:marTop w:val="0"/>
                  <w:marBottom w:val="0"/>
                  <w:divBdr>
                    <w:top w:val="none" w:sz="0" w:space="0" w:color="auto"/>
                    <w:left w:val="none" w:sz="0" w:space="0" w:color="auto"/>
                    <w:bottom w:val="none" w:sz="0" w:space="0" w:color="auto"/>
                    <w:right w:val="none" w:sz="0" w:space="0" w:color="auto"/>
                  </w:divBdr>
                </w:div>
                <w:div w:id="440802448">
                  <w:marLeft w:val="480"/>
                  <w:marRight w:val="0"/>
                  <w:marTop w:val="0"/>
                  <w:marBottom w:val="0"/>
                  <w:divBdr>
                    <w:top w:val="none" w:sz="0" w:space="0" w:color="auto"/>
                    <w:left w:val="none" w:sz="0" w:space="0" w:color="auto"/>
                    <w:bottom w:val="none" w:sz="0" w:space="0" w:color="auto"/>
                    <w:right w:val="none" w:sz="0" w:space="0" w:color="auto"/>
                  </w:divBdr>
                </w:div>
                <w:div w:id="1499345933">
                  <w:marLeft w:val="480"/>
                  <w:marRight w:val="0"/>
                  <w:marTop w:val="0"/>
                  <w:marBottom w:val="0"/>
                  <w:divBdr>
                    <w:top w:val="none" w:sz="0" w:space="0" w:color="auto"/>
                    <w:left w:val="none" w:sz="0" w:space="0" w:color="auto"/>
                    <w:bottom w:val="none" w:sz="0" w:space="0" w:color="auto"/>
                    <w:right w:val="none" w:sz="0" w:space="0" w:color="auto"/>
                  </w:divBdr>
                </w:div>
                <w:div w:id="1769498350">
                  <w:marLeft w:val="480"/>
                  <w:marRight w:val="0"/>
                  <w:marTop w:val="0"/>
                  <w:marBottom w:val="0"/>
                  <w:divBdr>
                    <w:top w:val="none" w:sz="0" w:space="0" w:color="auto"/>
                    <w:left w:val="none" w:sz="0" w:space="0" w:color="auto"/>
                    <w:bottom w:val="none" w:sz="0" w:space="0" w:color="auto"/>
                    <w:right w:val="none" w:sz="0" w:space="0" w:color="auto"/>
                  </w:divBdr>
                </w:div>
              </w:divsChild>
            </w:div>
            <w:div w:id="326179405">
              <w:marLeft w:val="0"/>
              <w:marRight w:val="0"/>
              <w:marTop w:val="0"/>
              <w:marBottom w:val="0"/>
              <w:divBdr>
                <w:top w:val="none" w:sz="0" w:space="0" w:color="auto"/>
                <w:left w:val="none" w:sz="0" w:space="0" w:color="auto"/>
                <w:bottom w:val="none" w:sz="0" w:space="0" w:color="auto"/>
                <w:right w:val="none" w:sz="0" w:space="0" w:color="auto"/>
              </w:divBdr>
              <w:divsChild>
                <w:div w:id="50203250">
                  <w:marLeft w:val="480"/>
                  <w:marRight w:val="0"/>
                  <w:marTop w:val="0"/>
                  <w:marBottom w:val="0"/>
                  <w:divBdr>
                    <w:top w:val="none" w:sz="0" w:space="0" w:color="auto"/>
                    <w:left w:val="none" w:sz="0" w:space="0" w:color="auto"/>
                    <w:bottom w:val="none" w:sz="0" w:space="0" w:color="auto"/>
                    <w:right w:val="none" w:sz="0" w:space="0" w:color="auto"/>
                  </w:divBdr>
                </w:div>
                <w:div w:id="1218008076">
                  <w:marLeft w:val="480"/>
                  <w:marRight w:val="0"/>
                  <w:marTop w:val="0"/>
                  <w:marBottom w:val="0"/>
                  <w:divBdr>
                    <w:top w:val="none" w:sz="0" w:space="0" w:color="auto"/>
                    <w:left w:val="none" w:sz="0" w:space="0" w:color="auto"/>
                    <w:bottom w:val="none" w:sz="0" w:space="0" w:color="auto"/>
                    <w:right w:val="none" w:sz="0" w:space="0" w:color="auto"/>
                  </w:divBdr>
                </w:div>
                <w:div w:id="39716581">
                  <w:marLeft w:val="480"/>
                  <w:marRight w:val="0"/>
                  <w:marTop w:val="0"/>
                  <w:marBottom w:val="0"/>
                  <w:divBdr>
                    <w:top w:val="none" w:sz="0" w:space="0" w:color="auto"/>
                    <w:left w:val="none" w:sz="0" w:space="0" w:color="auto"/>
                    <w:bottom w:val="none" w:sz="0" w:space="0" w:color="auto"/>
                    <w:right w:val="none" w:sz="0" w:space="0" w:color="auto"/>
                  </w:divBdr>
                </w:div>
                <w:div w:id="242299347">
                  <w:marLeft w:val="480"/>
                  <w:marRight w:val="0"/>
                  <w:marTop w:val="0"/>
                  <w:marBottom w:val="0"/>
                  <w:divBdr>
                    <w:top w:val="none" w:sz="0" w:space="0" w:color="auto"/>
                    <w:left w:val="none" w:sz="0" w:space="0" w:color="auto"/>
                    <w:bottom w:val="none" w:sz="0" w:space="0" w:color="auto"/>
                    <w:right w:val="none" w:sz="0" w:space="0" w:color="auto"/>
                  </w:divBdr>
                </w:div>
                <w:div w:id="39866170">
                  <w:marLeft w:val="480"/>
                  <w:marRight w:val="0"/>
                  <w:marTop w:val="0"/>
                  <w:marBottom w:val="0"/>
                  <w:divBdr>
                    <w:top w:val="none" w:sz="0" w:space="0" w:color="auto"/>
                    <w:left w:val="none" w:sz="0" w:space="0" w:color="auto"/>
                    <w:bottom w:val="none" w:sz="0" w:space="0" w:color="auto"/>
                    <w:right w:val="none" w:sz="0" w:space="0" w:color="auto"/>
                  </w:divBdr>
                </w:div>
              </w:divsChild>
            </w:div>
            <w:div w:id="1179738902">
              <w:marLeft w:val="0"/>
              <w:marRight w:val="0"/>
              <w:marTop w:val="0"/>
              <w:marBottom w:val="0"/>
              <w:divBdr>
                <w:top w:val="none" w:sz="0" w:space="0" w:color="auto"/>
                <w:left w:val="none" w:sz="0" w:space="0" w:color="auto"/>
                <w:bottom w:val="none" w:sz="0" w:space="0" w:color="auto"/>
                <w:right w:val="none" w:sz="0" w:space="0" w:color="auto"/>
              </w:divBdr>
              <w:divsChild>
                <w:div w:id="1033580496">
                  <w:marLeft w:val="480"/>
                  <w:marRight w:val="0"/>
                  <w:marTop w:val="0"/>
                  <w:marBottom w:val="0"/>
                  <w:divBdr>
                    <w:top w:val="none" w:sz="0" w:space="0" w:color="auto"/>
                    <w:left w:val="none" w:sz="0" w:space="0" w:color="auto"/>
                    <w:bottom w:val="none" w:sz="0" w:space="0" w:color="auto"/>
                    <w:right w:val="none" w:sz="0" w:space="0" w:color="auto"/>
                  </w:divBdr>
                </w:div>
                <w:div w:id="1524519712">
                  <w:marLeft w:val="480"/>
                  <w:marRight w:val="0"/>
                  <w:marTop w:val="0"/>
                  <w:marBottom w:val="0"/>
                  <w:divBdr>
                    <w:top w:val="none" w:sz="0" w:space="0" w:color="auto"/>
                    <w:left w:val="none" w:sz="0" w:space="0" w:color="auto"/>
                    <w:bottom w:val="none" w:sz="0" w:space="0" w:color="auto"/>
                    <w:right w:val="none" w:sz="0" w:space="0" w:color="auto"/>
                  </w:divBdr>
                </w:div>
                <w:div w:id="551043580">
                  <w:marLeft w:val="480"/>
                  <w:marRight w:val="0"/>
                  <w:marTop w:val="0"/>
                  <w:marBottom w:val="0"/>
                  <w:divBdr>
                    <w:top w:val="none" w:sz="0" w:space="0" w:color="auto"/>
                    <w:left w:val="none" w:sz="0" w:space="0" w:color="auto"/>
                    <w:bottom w:val="none" w:sz="0" w:space="0" w:color="auto"/>
                    <w:right w:val="none" w:sz="0" w:space="0" w:color="auto"/>
                  </w:divBdr>
                </w:div>
                <w:div w:id="2046715717">
                  <w:marLeft w:val="480"/>
                  <w:marRight w:val="0"/>
                  <w:marTop w:val="0"/>
                  <w:marBottom w:val="0"/>
                  <w:divBdr>
                    <w:top w:val="none" w:sz="0" w:space="0" w:color="auto"/>
                    <w:left w:val="none" w:sz="0" w:space="0" w:color="auto"/>
                    <w:bottom w:val="none" w:sz="0" w:space="0" w:color="auto"/>
                    <w:right w:val="none" w:sz="0" w:space="0" w:color="auto"/>
                  </w:divBdr>
                </w:div>
                <w:div w:id="1678073804">
                  <w:marLeft w:val="480"/>
                  <w:marRight w:val="0"/>
                  <w:marTop w:val="0"/>
                  <w:marBottom w:val="0"/>
                  <w:divBdr>
                    <w:top w:val="none" w:sz="0" w:space="0" w:color="auto"/>
                    <w:left w:val="none" w:sz="0" w:space="0" w:color="auto"/>
                    <w:bottom w:val="none" w:sz="0" w:space="0" w:color="auto"/>
                    <w:right w:val="none" w:sz="0" w:space="0" w:color="auto"/>
                  </w:divBdr>
                </w:div>
              </w:divsChild>
            </w:div>
            <w:div w:id="1794791050">
              <w:marLeft w:val="0"/>
              <w:marRight w:val="0"/>
              <w:marTop w:val="0"/>
              <w:marBottom w:val="0"/>
              <w:divBdr>
                <w:top w:val="none" w:sz="0" w:space="0" w:color="auto"/>
                <w:left w:val="none" w:sz="0" w:space="0" w:color="auto"/>
                <w:bottom w:val="none" w:sz="0" w:space="0" w:color="auto"/>
                <w:right w:val="none" w:sz="0" w:space="0" w:color="auto"/>
              </w:divBdr>
              <w:divsChild>
                <w:div w:id="1774855496">
                  <w:marLeft w:val="480"/>
                  <w:marRight w:val="0"/>
                  <w:marTop w:val="0"/>
                  <w:marBottom w:val="0"/>
                  <w:divBdr>
                    <w:top w:val="none" w:sz="0" w:space="0" w:color="auto"/>
                    <w:left w:val="none" w:sz="0" w:space="0" w:color="auto"/>
                    <w:bottom w:val="none" w:sz="0" w:space="0" w:color="auto"/>
                    <w:right w:val="none" w:sz="0" w:space="0" w:color="auto"/>
                  </w:divBdr>
                </w:div>
                <w:div w:id="1390688760">
                  <w:marLeft w:val="480"/>
                  <w:marRight w:val="0"/>
                  <w:marTop w:val="0"/>
                  <w:marBottom w:val="0"/>
                  <w:divBdr>
                    <w:top w:val="none" w:sz="0" w:space="0" w:color="auto"/>
                    <w:left w:val="none" w:sz="0" w:space="0" w:color="auto"/>
                    <w:bottom w:val="none" w:sz="0" w:space="0" w:color="auto"/>
                    <w:right w:val="none" w:sz="0" w:space="0" w:color="auto"/>
                  </w:divBdr>
                </w:div>
                <w:div w:id="1784877956">
                  <w:marLeft w:val="480"/>
                  <w:marRight w:val="0"/>
                  <w:marTop w:val="0"/>
                  <w:marBottom w:val="0"/>
                  <w:divBdr>
                    <w:top w:val="none" w:sz="0" w:space="0" w:color="auto"/>
                    <w:left w:val="none" w:sz="0" w:space="0" w:color="auto"/>
                    <w:bottom w:val="none" w:sz="0" w:space="0" w:color="auto"/>
                    <w:right w:val="none" w:sz="0" w:space="0" w:color="auto"/>
                  </w:divBdr>
                </w:div>
                <w:div w:id="1283880364">
                  <w:marLeft w:val="480"/>
                  <w:marRight w:val="0"/>
                  <w:marTop w:val="0"/>
                  <w:marBottom w:val="0"/>
                  <w:divBdr>
                    <w:top w:val="none" w:sz="0" w:space="0" w:color="auto"/>
                    <w:left w:val="none" w:sz="0" w:space="0" w:color="auto"/>
                    <w:bottom w:val="none" w:sz="0" w:space="0" w:color="auto"/>
                    <w:right w:val="none" w:sz="0" w:space="0" w:color="auto"/>
                  </w:divBdr>
                </w:div>
                <w:div w:id="1948388973">
                  <w:marLeft w:val="480"/>
                  <w:marRight w:val="0"/>
                  <w:marTop w:val="0"/>
                  <w:marBottom w:val="0"/>
                  <w:divBdr>
                    <w:top w:val="none" w:sz="0" w:space="0" w:color="auto"/>
                    <w:left w:val="none" w:sz="0" w:space="0" w:color="auto"/>
                    <w:bottom w:val="none" w:sz="0" w:space="0" w:color="auto"/>
                    <w:right w:val="none" w:sz="0" w:space="0" w:color="auto"/>
                  </w:divBdr>
                </w:div>
              </w:divsChild>
            </w:div>
            <w:div w:id="81338777">
              <w:marLeft w:val="0"/>
              <w:marRight w:val="0"/>
              <w:marTop w:val="0"/>
              <w:marBottom w:val="0"/>
              <w:divBdr>
                <w:top w:val="none" w:sz="0" w:space="0" w:color="auto"/>
                <w:left w:val="none" w:sz="0" w:space="0" w:color="auto"/>
                <w:bottom w:val="none" w:sz="0" w:space="0" w:color="auto"/>
                <w:right w:val="none" w:sz="0" w:space="0" w:color="auto"/>
              </w:divBdr>
              <w:divsChild>
                <w:div w:id="1738169442">
                  <w:marLeft w:val="480"/>
                  <w:marRight w:val="0"/>
                  <w:marTop w:val="0"/>
                  <w:marBottom w:val="0"/>
                  <w:divBdr>
                    <w:top w:val="none" w:sz="0" w:space="0" w:color="auto"/>
                    <w:left w:val="none" w:sz="0" w:space="0" w:color="auto"/>
                    <w:bottom w:val="none" w:sz="0" w:space="0" w:color="auto"/>
                    <w:right w:val="none" w:sz="0" w:space="0" w:color="auto"/>
                  </w:divBdr>
                </w:div>
                <w:div w:id="1089546229">
                  <w:marLeft w:val="480"/>
                  <w:marRight w:val="0"/>
                  <w:marTop w:val="0"/>
                  <w:marBottom w:val="0"/>
                  <w:divBdr>
                    <w:top w:val="none" w:sz="0" w:space="0" w:color="auto"/>
                    <w:left w:val="none" w:sz="0" w:space="0" w:color="auto"/>
                    <w:bottom w:val="none" w:sz="0" w:space="0" w:color="auto"/>
                    <w:right w:val="none" w:sz="0" w:space="0" w:color="auto"/>
                  </w:divBdr>
                </w:div>
                <w:div w:id="1911840486">
                  <w:marLeft w:val="480"/>
                  <w:marRight w:val="0"/>
                  <w:marTop w:val="0"/>
                  <w:marBottom w:val="0"/>
                  <w:divBdr>
                    <w:top w:val="none" w:sz="0" w:space="0" w:color="auto"/>
                    <w:left w:val="none" w:sz="0" w:space="0" w:color="auto"/>
                    <w:bottom w:val="none" w:sz="0" w:space="0" w:color="auto"/>
                    <w:right w:val="none" w:sz="0" w:space="0" w:color="auto"/>
                  </w:divBdr>
                </w:div>
                <w:div w:id="1221594430">
                  <w:marLeft w:val="480"/>
                  <w:marRight w:val="0"/>
                  <w:marTop w:val="0"/>
                  <w:marBottom w:val="0"/>
                  <w:divBdr>
                    <w:top w:val="none" w:sz="0" w:space="0" w:color="auto"/>
                    <w:left w:val="none" w:sz="0" w:space="0" w:color="auto"/>
                    <w:bottom w:val="none" w:sz="0" w:space="0" w:color="auto"/>
                    <w:right w:val="none" w:sz="0" w:space="0" w:color="auto"/>
                  </w:divBdr>
                </w:div>
                <w:div w:id="564606102">
                  <w:marLeft w:val="480"/>
                  <w:marRight w:val="0"/>
                  <w:marTop w:val="0"/>
                  <w:marBottom w:val="0"/>
                  <w:divBdr>
                    <w:top w:val="none" w:sz="0" w:space="0" w:color="auto"/>
                    <w:left w:val="none" w:sz="0" w:space="0" w:color="auto"/>
                    <w:bottom w:val="none" w:sz="0" w:space="0" w:color="auto"/>
                    <w:right w:val="none" w:sz="0" w:space="0" w:color="auto"/>
                  </w:divBdr>
                </w:div>
              </w:divsChild>
            </w:div>
            <w:div w:id="650981121">
              <w:marLeft w:val="0"/>
              <w:marRight w:val="0"/>
              <w:marTop w:val="0"/>
              <w:marBottom w:val="0"/>
              <w:divBdr>
                <w:top w:val="none" w:sz="0" w:space="0" w:color="auto"/>
                <w:left w:val="none" w:sz="0" w:space="0" w:color="auto"/>
                <w:bottom w:val="none" w:sz="0" w:space="0" w:color="auto"/>
                <w:right w:val="none" w:sz="0" w:space="0" w:color="auto"/>
              </w:divBdr>
              <w:divsChild>
                <w:div w:id="456728411">
                  <w:marLeft w:val="480"/>
                  <w:marRight w:val="0"/>
                  <w:marTop w:val="0"/>
                  <w:marBottom w:val="0"/>
                  <w:divBdr>
                    <w:top w:val="none" w:sz="0" w:space="0" w:color="auto"/>
                    <w:left w:val="none" w:sz="0" w:space="0" w:color="auto"/>
                    <w:bottom w:val="none" w:sz="0" w:space="0" w:color="auto"/>
                    <w:right w:val="none" w:sz="0" w:space="0" w:color="auto"/>
                  </w:divBdr>
                </w:div>
                <w:div w:id="1841583754">
                  <w:marLeft w:val="480"/>
                  <w:marRight w:val="0"/>
                  <w:marTop w:val="0"/>
                  <w:marBottom w:val="0"/>
                  <w:divBdr>
                    <w:top w:val="none" w:sz="0" w:space="0" w:color="auto"/>
                    <w:left w:val="none" w:sz="0" w:space="0" w:color="auto"/>
                    <w:bottom w:val="none" w:sz="0" w:space="0" w:color="auto"/>
                    <w:right w:val="none" w:sz="0" w:space="0" w:color="auto"/>
                  </w:divBdr>
                </w:div>
                <w:div w:id="499850324">
                  <w:marLeft w:val="480"/>
                  <w:marRight w:val="0"/>
                  <w:marTop w:val="0"/>
                  <w:marBottom w:val="0"/>
                  <w:divBdr>
                    <w:top w:val="none" w:sz="0" w:space="0" w:color="auto"/>
                    <w:left w:val="none" w:sz="0" w:space="0" w:color="auto"/>
                    <w:bottom w:val="none" w:sz="0" w:space="0" w:color="auto"/>
                    <w:right w:val="none" w:sz="0" w:space="0" w:color="auto"/>
                  </w:divBdr>
                </w:div>
                <w:div w:id="1240402169">
                  <w:marLeft w:val="480"/>
                  <w:marRight w:val="0"/>
                  <w:marTop w:val="0"/>
                  <w:marBottom w:val="0"/>
                  <w:divBdr>
                    <w:top w:val="none" w:sz="0" w:space="0" w:color="auto"/>
                    <w:left w:val="none" w:sz="0" w:space="0" w:color="auto"/>
                    <w:bottom w:val="none" w:sz="0" w:space="0" w:color="auto"/>
                    <w:right w:val="none" w:sz="0" w:space="0" w:color="auto"/>
                  </w:divBdr>
                </w:div>
                <w:div w:id="1163593496">
                  <w:marLeft w:val="480"/>
                  <w:marRight w:val="0"/>
                  <w:marTop w:val="0"/>
                  <w:marBottom w:val="0"/>
                  <w:divBdr>
                    <w:top w:val="none" w:sz="0" w:space="0" w:color="auto"/>
                    <w:left w:val="none" w:sz="0" w:space="0" w:color="auto"/>
                    <w:bottom w:val="none" w:sz="0" w:space="0" w:color="auto"/>
                    <w:right w:val="none" w:sz="0" w:space="0" w:color="auto"/>
                  </w:divBdr>
                </w:div>
              </w:divsChild>
            </w:div>
            <w:div w:id="477696185">
              <w:marLeft w:val="0"/>
              <w:marRight w:val="0"/>
              <w:marTop w:val="0"/>
              <w:marBottom w:val="0"/>
              <w:divBdr>
                <w:top w:val="none" w:sz="0" w:space="0" w:color="auto"/>
                <w:left w:val="none" w:sz="0" w:space="0" w:color="auto"/>
                <w:bottom w:val="none" w:sz="0" w:space="0" w:color="auto"/>
                <w:right w:val="none" w:sz="0" w:space="0" w:color="auto"/>
              </w:divBdr>
              <w:divsChild>
                <w:div w:id="403143277">
                  <w:marLeft w:val="480"/>
                  <w:marRight w:val="0"/>
                  <w:marTop w:val="0"/>
                  <w:marBottom w:val="0"/>
                  <w:divBdr>
                    <w:top w:val="none" w:sz="0" w:space="0" w:color="auto"/>
                    <w:left w:val="none" w:sz="0" w:space="0" w:color="auto"/>
                    <w:bottom w:val="none" w:sz="0" w:space="0" w:color="auto"/>
                    <w:right w:val="none" w:sz="0" w:space="0" w:color="auto"/>
                  </w:divBdr>
                </w:div>
                <w:div w:id="1719236277">
                  <w:marLeft w:val="480"/>
                  <w:marRight w:val="0"/>
                  <w:marTop w:val="0"/>
                  <w:marBottom w:val="0"/>
                  <w:divBdr>
                    <w:top w:val="none" w:sz="0" w:space="0" w:color="auto"/>
                    <w:left w:val="none" w:sz="0" w:space="0" w:color="auto"/>
                    <w:bottom w:val="none" w:sz="0" w:space="0" w:color="auto"/>
                    <w:right w:val="none" w:sz="0" w:space="0" w:color="auto"/>
                  </w:divBdr>
                </w:div>
                <w:div w:id="525102152">
                  <w:marLeft w:val="480"/>
                  <w:marRight w:val="0"/>
                  <w:marTop w:val="0"/>
                  <w:marBottom w:val="0"/>
                  <w:divBdr>
                    <w:top w:val="none" w:sz="0" w:space="0" w:color="auto"/>
                    <w:left w:val="none" w:sz="0" w:space="0" w:color="auto"/>
                    <w:bottom w:val="none" w:sz="0" w:space="0" w:color="auto"/>
                    <w:right w:val="none" w:sz="0" w:space="0" w:color="auto"/>
                  </w:divBdr>
                </w:div>
                <w:div w:id="696543919">
                  <w:marLeft w:val="480"/>
                  <w:marRight w:val="0"/>
                  <w:marTop w:val="0"/>
                  <w:marBottom w:val="0"/>
                  <w:divBdr>
                    <w:top w:val="none" w:sz="0" w:space="0" w:color="auto"/>
                    <w:left w:val="none" w:sz="0" w:space="0" w:color="auto"/>
                    <w:bottom w:val="none" w:sz="0" w:space="0" w:color="auto"/>
                    <w:right w:val="none" w:sz="0" w:space="0" w:color="auto"/>
                  </w:divBdr>
                </w:div>
                <w:div w:id="1766144298">
                  <w:marLeft w:val="480"/>
                  <w:marRight w:val="0"/>
                  <w:marTop w:val="0"/>
                  <w:marBottom w:val="0"/>
                  <w:divBdr>
                    <w:top w:val="none" w:sz="0" w:space="0" w:color="auto"/>
                    <w:left w:val="none" w:sz="0" w:space="0" w:color="auto"/>
                    <w:bottom w:val="none" w:sz="0" w:space="0" w:color="auto"/>
                    <w:right w:val="none" w:sz="0" w:space="0" w:color="auto"/>
                  </w:divBdr>
                </w:div>
              </w:divsChild>
            </w:div>
            <w:div w:id="75831374">
              <w:marLeft w:val="0"/>
              <w:marRight w:val="0"/>
              <w:marTop w:val="0"/>
              <w:marBottom w:val="0"/>
              <w:divBdr>
                <w:top w:val="none" w:sz="0" w:space="0" w:color="auto"/>
                <w:left w:val="none" w:sz="0" w:space="0" w:color="auto"/>
                <w:bottom w:val="none" w:sz="0" w:space="0" w:color="auto"/>
                <w:right w:val="none" w:sz="0" w:space="0" w:color="auto"/>
              </w:divBdr>
              <w:divsChild>
                <w:div w:id="772287302">
                  <w:marLeft w:val="480"/>
                  <w:marRight w:val="0"/>
                  <w:marTop w:val="0"/>
                  <w:marBottom w:val="0"/>
                  <w:divBdr>
                    <w:top w:val="none" w:sz="0" w:space="0" w:color="auto"/>
                    <w:left w:val="none" w:sz="0" w:space="0" w:color="auto"/>
                    <w:bottom w:val="none" w:sz="0" w:space="0" w:color="auto"/>
                    <w:right w:val="none" w:sz="0" w:space="0" w:color="auto"/>
                  </w:divBdr>
                </w:div>
                <w:div w:id="1119757477">
                  <w:marLeft w:val="480"/>
                  <w:marRight w:val="0"/>
                  <w:marTop w:val="0"/>
                  <w:marBottom w:val="0"/>
                  <w:divBdr>
                    <w:top w:val="none" w:sz="0" w:space="0" w:color="auto"/>
                    <w:left w:val="none" w:sz="0" w:space="0" w:color="auto"/>
                    <w:bottom w:val="none" w:sz="0" w:space="0" w:color="auto"/>
                    <w:right w:val="none" w:sz="0" w:space="0" w:color="auto"/>
                  </w:divBdr>
                </w:div>
                <w:div w:id="1312832927">
                  <w:marLeft w:val="480"/>
                  <w:marRight w:val="0"/>
                  <w:marTop w:val="0"/>
                  <w:marBottom w:val="0"/>
                  <w:divBdr>
                    <w:top w:val="none" w:sz="0" w:space="0" w:color="auto"/>
                    <w:left w:val="none" w:sz="0" w:space="0" w:color="auto"/>
                    <w:bottom w:val="none" w:sz="0" w:space="0" w:color="auto"/>
                    <w:right w:val="none" w:sz="0" w:space="0" w:color="auto"/>
                  </w:divBdr>
                </w:div>
                <w:div w:id="320895067">
                  <w:marLeft w:val="480"/>
                  <w:marRight w:val="0"/>
                  <w:marTop w:val="0"/>
                  <w:marBottom w:val="0"/>
                  <w:divBdr>
                    <w:top w:val="none" w:sz="0" w:space="0" w:color="auto"/>
                    <w:left w:val="none" w:sz="0" w:space="0" w:color="auto"/>
                    <w:bottom w:val="none" w:sz="0" w:space="0" w:color="auto"/>
                    <w:right w:val="none" w:sz="0" w:space="0" w:color="auto"/>
                  </w:divBdr>
                </w:div>
                <w:div w:id="1532838199">
                  <w:marLeft w:val="480"/>
                  <w:marRight w:val="0"/>
                  <w:marTop w:val="0"/>
                  <w:marBottom w:val="0"/>
                  <w:divBdr>
                    <w:top w:val="none" w:sz="0" w:space="0" w:color="auto"/>
                    <w:left w:val="none" w:sz="0" w:space="0" w:color="auto"/>
                    <w:bottom w:val="none" w:sz="0" w:space="0" w:color="auto"/>
                    <w:right w:val="none" w:sz="0" w:space="0" w:color="auto"/>
                  </w:divBdr>
                </w:div>
              </w:divsChild>
            </w:div>
            <w:div w:id="1999654143">
              <w:marLeft w:val="0"/>
              <w:marRight w:val="0"/>
              <w:marTop w:val="0"/>
              <w:marBottom w:val="0"/>
              <w:divBdr>
                <w:top w:val="none" w:sz="0" w:space="0" w:color="auto"/>
                <w:left w:val="none" w:sz="0" w:space="0" w:color="auto"/>
                <w:bottom w:val="none" w:sz="0" w:space="0" w:color="auto"/>
                <w:right w:val="none" w:sz="0" w:space="0" w:color="auto"/>
              </w:divBdr>
              <w:divsChild>
                <w:div w:id="36200915">
                  <w:marLeft w:val="480"/>
                  <w:marRight w:val="0"/>
                  <w:marTop w:val="0"/>
                  <w:marBottom w:val="0"/>
                  <w:divBdr>
                    <w:top w:val="none" w:sz="0" w:space="0" w:color="auto"/>
                    <w:left w:val="none" w:sz="0" w:space="0" w:color="auto"/>
                    <w:bottom w:val="none" w:sz="0" w:space="0" w:color="auto"/>
                    <w:right w:val="none" w:sz="0" w:space="0" w:color="auto"/>
                  </w:divBdr>
                </w:div>
                <w:div w:id="317540940">
                  <w:marLeft w:val="480"/>
                  <w:marRight w:val="0"/>
                  <w:marTop w:val="0"/>
                  <w:marBottom w:val="0"/>
                  <w:divBdr>
                    <w:top w:val="none" w:sz="0" w:space="0" w:color="auto"/>
                    <w:left w:val="none" w:sz="0" w:space="0" w:color="auto"/>
                    <w:bottom w:val="none" w:sz="0" w:space="0" w:color="auto"/>
                    <w:right w:val="none" w:sz="0" w:space="0" w:color="auto"/>
                  </w:divBdr>
                </w:div>
                <w:div w:id="1634603922">
                  <w:marLeft w:val="480"/>
                  <w:marRight w:val="0"/>
                  <w:marTop w:val="0"/>
                  <w:marBottom w:val="0"/>
                  <w:divBdr>
                    <w:top w:val="none" w:sz="0" w:space="0" w:color="auto"/>
                    <w:left w:val="none" w:sz="0" w:space="0" w:color="auto"/>
                    <w:bottom w:val="none" w:sz="0" w:space="0" w:color="auto"/>
                    <w:right w:val="none" w:sz="0" w:space="0" w:color="auto"/>
                  </w:divBdr>
                </w:div>
                <w:div w:id="1490095231">
                  <w:marLeft w:val="480"/>
                  <w:marRight w:val="0"/>
                  <w:marTop w:val="0"/>
                  <w:marBottom w:val="0"/>
                  <w:divBdr>
                    <w:top w:val="none" w:sz="0" w:space="0" w:color="auto"/>
                    <w:left w:val="none" w:sz="0" w:space="0" w:color="auto"/>
                    <w:bottom w:val="none" w:sz="0" w:space="0" w:color="auto"/>
                    <w:right w:val="none" w:sz="0" w:space="0" w:color="auto"/>
                  </w:divBdr>
                </w:div>
                <w:div w:id="2103255275">
                  <w:marLeft w:val="480"/>
                  <w:marRight w:val="0"/>
                  <w:marTop w:val="0"/>
                  <w:marBottom w:val="0"/>
                  <w:divBdr>
                    <w:top w:val="none" w:sz="0" w:space="0" w:color="auto"/>
                    <w:left w:val="none" w:sz="0" w:space="0" w:color="auto"/>
                    <w:bottom w:val="none" w:sz="0" w:space="0" w:color="auto"/>
                    <w:right w:val="none" w:sz="0" w:space="0" w:color="auto"/>
                  </w:divBdr>
                </w:div>
              </w:divsChild>
            </w:div>
            <w:div w:id="941958737">
              <w:marLeft w:val="0"/>
              <w:marRight w:val="0"/>
              <w:marTop w:val="0"/>
              <w:marBottom w:val="0"/>
              <w:divBdr>
                <w:top w:val="none" w:sz="0" w:space="0" w:color="auto"/>
                <w:left w:val="none" w:sz="0" w:space="0" w:color="auto"/>
                <w:bottom w:val="none" w:sz="0" w:space="0" w:color="auto"/>
                <w:right w:val="none" w:sz="0" w:space="0" w:color="auto"/>
              </w:divBdr>
              <w:divsChild>
                <w:div w:id="1036195322">
                  <w:marLeft w:val="480"/>
                  <w:marRight w:val="0"/>
                  <w:marTop w:val="0"/>
                  <w:marBottom w:val="0"/>
                  <w:divBdr>
                    <w:top w:val="none" w:sz="0" w:space="0" w:color="auto"/>
                    <w:left w:val="none" w:sz="0" w:space="0" w:color="auto"/>
                    <w:bottom w:val="none" w:sz="0" w:space="0" w:color="auto"/>
                    <w:right w:val="none" w:sz="0" w:space="0" w:color="auto"/>
                  </w:divBdr>
                </w:div>
                <w:div w:id="808473882">
                  <w:marLeft w:val="480"/>
                  <w:marRight w:val="0"/>
                  <w:marTop w:val="0"/>
                  <w:marBottom w:val="0"/>
                  <w:divBdr>
                    <w:top w:val="none" w:sz="0" w:space="0" w:color="auto"/>
                    <w:left w:val="none" w:sz="0" w:space="0" w:color="auto"/>
                    <w:bottom w:val="none" w:sz="0" w:space="0" w:color="auto"/>
                    <w:right w:val="none" w:sz="0" w:space="0" w:color="auto"/>
                  </w:divBdr>
                </w:div>
                <w:div w:id="1725324390">
                  <w:marLeft w:val="480"/>
                  <w:marRight w:val="0"/>
                  <w:marTop w:val="0"/>
                  <w:marBottom w:val="0"/>
                  <w:divBdr>
                    <w:top w:val="none" w:sz="0" w:space="0" w:color="auto"/>
                    <w:left w:val="none" w:sz="0" w:space="0" w:color="auto"/>
                    <w:bottom w:val="none" w:sz="0" w:space="0" w:color="auto"/>
                    <w:right w:val="none" w:sz="0" w:space="0" w:color="auto"/>
                  </w:divBdr>
                </w:div>
                <w:div w:id="1530755414">
                  <w:marLeft w:val="480"/>
                  <w:marRight w:val="0"/>
                  <w:marTop w:val="0"/>
                  <w:marBottom w:val="0"/>
                  <w:divBdr>
                    <w:top w:val="none" w:sz="0" w:space="0" w:color="auto"/>
                    <w:left w:val="none" w:sz="0" w:space="0" w:color="auto"/>
                    <w:bottom w:val="none" w:sz="0" w:space="0" w:color="auto"/>
                    <w:right w:val="none" w:sz="0" w:space="0" w:color="auto"/>
                  </w:divBdr>
                </w:div>
                <w:div w:id="1909145989">
                  <w:marLeft w:val="480"/>
                  <w:marRight w:val="0"/>
                  <w:marTop w:val="0"/>
                  <w:marBottom w:val="0"/>
                  <w:divBdr>
                    <w:top w:val="none" w:sz="0" w:space="0" w:color="auto"/>
                    <w:left w:val="none" w:sz="0" w:space="0" w:color="auto"/>
                    <w:bottom w:val="none" w:sz="0" w:space="0" w:color="auto"/>
                    <w:right w:val="none" w:sz="0" w:space="0" w:color="auto"/>
                  </w:divBdr>
                </w:div>
              </w:divsChild>
            </w:div>
            <w:div w:id="997612959">
              <w:marLeft w:val="0"/>
              <w:marRight w:val="0"/>
              <w:marTop w:val="0"/>
              <w:marBottom w:val="0"/>
              <w:divBdr>
                <w:top w:val="none" w:sz="0" w:space="0" w:color="auto"/>
                <w:left w:val="none" w:sz="0" w:space="0" w:color="auto"/>
                <w:bottom w:val="none" w:sz="0" w:space="0" w:color="auto"/>
                <w:right w:val="none" w:sz="0" w:space="0" w:color="auto"/>
              </w:divBdr>
              <w:divsChild>
                <w:div w:id="1545406729">
                  <w:marLeft w:val="480"/>
                  <w:marRight w:val="0"/>
                  <w:marTop w:val="0"/>
                  <w:marBottom w:val="0"/>
                  <w:divBdr>
                    <w:top w:val="none" w:sz="0" w:space="0" w:color="auto"/>
                    <w:left w:val="none" w:sz="0" w:space="0" w:color="auto"/>
                    <w:bottom w:val="none" w:sz="0" w:space="0" w:color="auto"/>
                    <w:right w:val="none" w:sz="0" w:space="0" w:color="auto"/>
                  </w:divBdr>
                </w:div>
                <w:div w:id="858853621">
                  <w:marLeft w:val="480"/>
                  <w:marRight w:val="0"/>
                  <w:marTop w:val="0"/>
                  <w:marBottom w:val="0"/>
                  <w:divBdr>
                    <w:top w:val="none" w:sz="0" w:space="0" w:color="auto"/>
                    <w:left w:val="none" w:sz="0" w:space="0" w:color="auto"/>
                    <w:bottom w:val="none" w:sz="0" w:space="0" w:color="auto"/>
                    <w:right w:val="none" w:sz="0" w:space="0" w:color="auto"/>
                  </w:divBdr>
                </w:div>
                <w:div w:id="272127300">
                  <w:marLeft w:val="480"/>
                  <w:marRight w:val="0"/>
                  <w:marTop w:val="0"/>
                  <w:marBottom w:val="0"/>
                  <w:divBdr>
                    <w:top w:val="none" w:sz="0" w:space="0" w:color="auto"/>
                    <w:left w:val="none" w:sz="0" w:space="0" w:color="auto"/>
                    <w:bottom w:val="none" w:sz="0" w:space="0" w:color="auto"/>
                    <w:right w:val="none" w:sz="0" w:space="0" w:color="auto"/>
                  </w:divBdr>
                </w:div>
                <w:div w:id="666128261">
                  <w:marLeft w:val="480"/>
                  <w:marRight w:val="0"/>
                  <w:marTop w:val="0"/>
                  <w:marBottom w:val="0"/>
                  <w:divBdr>
                    <w:top w:val="none" w:sz="0" w:space="0" w:color="auto"/>
                    <w:left w:val="none" w:sz="0" w:space="0" w:color="auto"/>
                    <w:bottom w:val="none" w:sz="0" w:space="0" w:color="auto"/>
                    <w:right w:val="none" w:sz="0" w:space="0" w:color="auto"/>
                  </w:divBdr>
                </w:div>
              </w:divsChild>
            </w:div>
            <w:div w:id="970986763">
              <w:marLeft w:val="0"/>
              <w:marRight w:val="0"/>
              <w:marTop w:val="0"/>
              <w:marBottom w:val="0"/>
              <w:divBdr>
                <w:top w:val="none" w:sz="0" w:space="0" w:color="auto"/>
                <w:left w:val="none" w:sz="0" w:space="0" w:color="auto"/>
                <w:bottom w:val="none" w:sz="0" w:space="0" w:color="auto"/>
                <w:right w:val="none" w:sz="0" w:space="0" w:color="auto"/>
              </w:divBdr>
              <w:divsChild>
                <w:div w:id="845941076">
                  <w:marLeft w:val="480"/>
                  <w:marRight w:val="0"/>
                  <w:marTop w:val="0"/>
                  <w:marBottom w:val="0"/>
                  <w:divBdr>
                    <w:top w:val="none" w:sz="0" w:space="0" w:color="auto"/>
                    <w:left w:val="none" w:sz="0" w:space="0" w:color="auto"/>
                    <w:bottom w:val="none" w:sz="0" w:space="0" w:color="auto"/>
                    <w:right w:val="none" w:sz="0" w:space="0" w:color="auto"/>
                  </w:divBdr>
                </w:div>
                <w:div w:id="1920481695">
                  <w:marLeft w:val="480"/>
                  <w:marRight w:val="0"/>
                  <w:marTop w:val="0"/>
                  <w:marBottom w:val="0"/>
                  <w:divBdr>
                    <w:top w:val="none" w:sz="0" w:space="0" w:color="auto"/>
                    <w:left w:val="none" w:sz="0" w:space="0" w:color="auto"/>
                    <w:bottom w:val="none" w:sz="0" w:space="0" w:color="auto"/>
                    <w:right w:val="none" w:sz="0" w:space="0" w:color="auto"/>
                  </w:divBdr>
                </w:div>
                <w:div w:id="837964217">
                  <w:marLeft w:val="480"/>
                  <w:marRight w:val="0"/>
                  <w:marTop w:val="0"/>
                  <w:marBottom w:val="0"/>
                  <w:divBdr>
                    <w:top w:val="none" w:sz="0" w:space="0" w:color="auto"/>
                    <w:left w:val="none" w:sz="0" w:space="0" w:color="auto"/>
                    <w:bottom w:val="none" w:sz="0" w:space="0" w:color="auto"/>
                    <w:right w:val="none" w:sz="0" w:space="0" w:color="auto"/>
                  </w:divBdr>
                </w:div>
                <w:div w:id="942374555">
                  <w:marLeft w:val="480"/>
                  <w:marRight w:val="0"/>
                  <w:marTop w:val="0"/>
                  <w:marBottom w:val="0"/>
                  <w:divBdr>
                    <w:top w:val="none" w:sz="0" w:space="0" w:color="auto"/>
                    <w:left w:val="none" w:sz="0" w:space="0" w:color="auto"/>
                    <w:bottom w:val="none" w:sz="0" w:space="0" w:color="auto"/>
                    <w:right w:val="none" w:sz="0" w:space="0" w:color="auto"/>
                  </w:divBdr>
                </w:div>
                <w:div w:id="515116001">
                  <w:marLeft w:val="480"/>
                  <w:marRight w:val="0"/>
                  <w:marTop w:val="0"/>
                  <w:marBottom w:val="0"/>
                  <w:divBdr>
                    <w:top w:val="none" w:sz="0" w:space="0" w:color="auto"/>
                    <w:left w:val="none" w:sz="0" w:space="0" w:color="auto"/>
                    <w:bottom w:val="none" w:sz="0" w:space="0" w:color="auto"/>
                    <w:right w:val="none" w:sz="0" w:space="0" w:color="auto"/>
                  </w:divBdr>
                </w:div>
              </w:divsChild>
            </w:div>
            <w:div w:id="635531195">
              <w:marLeft w:val="0"/>
              <w:marRight w:val="0"/>
              <w:marTop w:val="0"/>
              <w:marBottom w:val="0"/>
              <w:divBdr>
                <w:top w:val="none" w:sz="0" w:space="0" w:color="auto"/>
                <w:left w:val="none" w:sz="0" w:space="0" w:color="auto"/>
                <w:bottom w:val="none" w:sz="0" w:space="0" w:color="auto"/>
                <w:right w:val="none" w:sz="0" w:space="0" w:color="auto"/>
              </w:divBdr>
              <w:divsChild>
                <w:div w:id="1341467121">
                  <w:marLeft w:val="480"/>
                  <w:marRight w:val="0"/>
                  <w:marTop w:val="0"/>
                  <w:marBottom w:val="0"/>
                  <w:divBdr>
                    <w:top w:val="none" w:sz="0" w:space="0" w:color="auto"/>
                    <w:left w:val="none" w:sz="0" w:space="0" w:color="auto"/>
                    <w:bottom w:val="none" w:sz="0" w:space="0" w:color="auto"/>
                    <w:right w:val="none" w:sz="0" w:space="0" w:color="auto"/>
                  </w:divBdr>
                </w:div>
                <w:div w:id="586351297">
                  <w:marLeft w:val="480"/>
                  <w:marRight w:val="0"/>
                  <w:marTop w:val="0"/>
                  <w:marBottom w:val="0"/>
                  <w:divBdr>
                    <w:top w:val="none" w:sz="0" w:space="0" w:color="auto"/>
                    <w:left w:val="none" w:sz="0" w:space="0" w:color="auto"/>
                    <w:bottom w:val="none" w:sz="0" w:space="0" w:color="auto"/>
                    <w:right w:val="none" w:sz="0" w:space="0" w:color="auto"/>
                  </w:divBdr>
                </w:div>
                <w:div w:id="695229456">
                  <w:marLeft w:val="480"/>
                  <w:marRight w:val="0"/>
                  <w:marTop w:val="0"/>
                  <w:marBottom w:val="0"/>
                  <w:divBdr>
                    <w:top w:val="none" w:sz="0" w:space="0" w:color="auto"/>
                    <w:left w:val="none" w:sz="0" w:space="0" w:color="auto"/>
                    <w:bottom w:val="none" w:sz="0" w:space="0" w:color="auto"/>
                    <w:right w:val="none" w:sz="0" w:space="0" w:color="auto"/>
                  </w:divBdr>
                </w:div>
                <w:div w:id="2108882990">
                  <w:marLeft w:val="480"/>
                  <w:marRight w:val="0"/>
                  <w:marTop w:val="0"/>
                  <w:marBottom w:val="0"/>
                  <w:divBdr>
                    <w:top w:val="none" w:sz="0" w:space="0" w:color="auto"/>
                    <w:left w:val="none" w:sz="0" w:space="0" w:color="auto"/>
                    <w:bottom w:val="none" w:sz="0" w:space="0" w:color="auto"/>
                    <w:right w:val="none" w:sz="0" w:space="0" w:color="auto"/>
                  </w:divBdr>
                </w:div>
                <w:div w:id="1563590352">
                  <w:marLeft w:val="480"/>
                  <w:marRight w:val="0"/>
                  <w:marTop w:val="0"/>
                  <w:marBottom w:val="0"/>
                  <w:divBdr>
                    <w:top w:val="none" w:sz="0" w:space="0" w:color="auto"/>
                    <w:left w:val="none" w:sz="0" w:space="0" w:color="auto"/>
                    <w:bottom w:val="none" w:sz="0" w:space="0" w:color="auto"/>
                    <w:right w:val="none" w:sz="0" w:space="0" w:color="auto"/>
                  </w:divBdr>
                </w:div>
              </w:divsChild>
            </w:div>
            <w:div w:id="1083835811">
              <w:marLeft w:val="0"/>
              <w:marRight w:val="0"/>
              <w:marTop w:val="0"/>
              <w:marBottom w:val="0"/>
              <w:divBdr>
                <w:top w:val="none" w:sz="0" w:space="0" w:color="auto"/>
                <w:left w:val="none" w:sz="0" w:space="0" w:color="auto"/>
                <w:bottom w:val="none" w:sz="0" w:space="0" w:color="auto"/>
                <w:right w:val="none" w:sz="0" w:space="0" w:color="auto"/>
              </w:divBdr>
              <w:divsChild>
                <w:div w:id="1521701841">
                  <w:marLeft w:val="480"/>
                  <w:marRight w:val="0"/>
                  <w:marTop w:val="0"/>
                  <w:marBottom w:val="0"/>
                  <w:divBdr>
                    <w:top w:val="none" w:sz="0" w:space="0" w:color="auto"/>
                    <w:left w:val="none" w:sz="0" w:space="0" w:color="auto"/>
                    <w:bottom w:val="none" w:sz="0" w:space="0" w:color="auto"/>
                    <w:right w:val="none" w:sz="0" w:space="0" w:color="auto"/>
                  </w:divBdr>
                  <w:divsChild>
                    <w:div w:id="963461634">
                      <w:marLeft w:val="0"/>
                      <w:marRight w:val="0"/>
                      <w:marTop w:val="0"/>
                      <w:marBottom w:val="0"/>
                      <w:divBdr>
                        <w:top w:val="none" w:sz="0" w:space="0" w:color="auto"/>
                        <w:left w:val="none" w:sz="0" w:space="0" w:color="auto"/>
                        <w:bottom w:val="none" w:sz="0" w:space="0" w:color="auto"/>
                        <w:right w:val="none" w:sz="0" w:space="0" w:color="auto"/>
                      </w:divBdr>
                      <w:divsChild>
                        <w:div w:id="183519371">
                          <w:marLeft w:val="480"/>
                          <w:marRight w:val="0"/>
                          <w:marTop w:val="0"/>
                          <w:marBottom w:val="0"/>
                          <w:divBdr>
                            <w:top w:val="none" w:sz="0" w:space="0" w:color="auto"/>
                            <w:left w:val="none" w:sz="0" w:space="0" w:color="auto"/>
                            <w:bottom w:val="none" w:sz="0" w:space="0" w:color="auto"/>
                            <w:right w:val="none" w:sz="0" w:space="0" w:color="auto"/>
                          </w:divBdr>
                        </w:div>
                        <w:div w:id="546331934">
                          <w:marLeft w:val="480"/>
                          <w:marRight w:val="0"/>
                          <w:marTop w:val="0"/>
                          <w:marBottom w:val="0"/>
                          <w:divBdr>
                            <w:top w:val="none" w:sz="0" w:space="0" w:color="auto"/>
                            <w:left w:val="none" w:sz="0" w:space="0" w:color="auto"/>
                            <w:bottom w:val="none" w:sz="0" w:space="0" w:color="auto"/>
                            <w:right w:val="none" w:sz="0" w:space="0" w:color="auto"/>
                          </w:divBdr>
                        </w:div>
                        <w:div w:id="1915431282">
                          <w:marLeft w:val="480"/>
                          <w:marRight w:val="0"/>
                          <w:marTop w:val="0"/>
                          <w:marBottom w:val="0"/>
                          <w:divBdr>
                            <w:top w:val="none" w:sz="0" w:space="0" w:color="auto"/>
                            <w:left w:val="none" w:sz="0" w:space="0" w:color="auto"/>
                            <w:bottom w:val="none" w:sz="0" w:space="0" w:color="auto"/>
                            <w:right w:val="none" w:sz="0" w:space="0" w:color="auto"/>
                          </w:divBdr>
                        </w:div>
                        <w:div w:id="103229567">
                          <w:marLeft w:val="480"/>
                          <w:marRight w:val="0"/>
                          <w:marTop w:val="0"/>
                          <w:marBottom w:val="0"/>
                          <w:divBdr>
                            <w:top w:val="none" w:sz="0" w:space="0" w:color="auto"/>
                            <w:left w:val="none" w:sz="0" w:space="0" w:color="auto"/>
                            <w:bottom w:val="none" w:sz="0" w:space="0" w:color="auto"/>
                            <w:right w:val="none" w:sz="0" w:space="0" w:color="auto"/>
                          </w:divBdr>
                        </w:div>
                        <w:div w:id="523175384">
                          <w:marLeft w:val="480"/>
                          <w:marRight w:val="0"/>
                          <w:marTop w:val="0"/>
                          <w:marBottom w:val="0"/>
                          <w:divBdr>
                            <w:top w:val="none" w:sz="0" w:space="0" w:color="auto"/>
                            <w:left w:val="none" w:sz="0" w:space="0" w:color="auto"/>
                            <w:bottom w:val="none" w:sz="0" w:space="0" w:color="auto"/>
                            <w:right w:val="none" w:sz="0" w:space="0" w:color="auto"/>
                          </w:divBdr>
                        </w:div>
                      </w:divsChild>
                    </w:div>
                    <w:div w:id="42600025">
                      <w:marLeft w:val="0"/>
                      <w:marRight w:val="0"/>
                      <w:marTop w:val="0"/>
                      <w:marBottom w:val="0"/>
                      <w:divBdr>
                        <w:top w:val="none" w:sz="0" w:space="0" w:color="auto"/>
                        <w:left w:val="none" w:sz="0" w:space="0" w:color="auto"/>
                        <w:bottom w:val="none" w:sz="0" w:space="0" w:color="auto"/>
                        <w:right w:val="none" w:sz="0" w:space="0" w:color="auto"/>
                      </w:divBdr>
                      <w:divsChild>
                        <w:div w:id="1495415778">
                          <w:marLeft w:val="480"/>
                          <w:marRight w:val="0"/>
                          <w:marTop w:val="0"/>
                          <w:marBottom w:val="0"/>
                          <w:divBdr>
                            <w:top w:val="none" w:sz="0" w:space="0" w:color="auto"/>
                            <w:left w:val="none" w:sz="0" w:space="0" w:color="auto"/>
                            <w:bottom w:val="none" w:sz="0" w:space="0" w:color="auto"/>
                            <w:right w:val="none" w:sz="0" w:space="0" w:color="auto"/>
                          </w:divBdr>
                        </w:div>
                        <w:div w:id="1852915926">
                          <w:marLeft w:val="480"/>
                          <w:marRight w:val="0"/>
                          <w:marTop w:val="0"/>
                          <w:marBottom w:val="0"/>
                          <w:divBdr>
                            <w:top w:val="none" w:sz="0" w:space="0" w:color="auto"/>
                            <w:left w:val="none" w:sz="0" w:space="0" w:color="auto"/>
                            <w:bottom w:val="none" w:sz="0" w:space="0" w:color="auto"/>
                            <w:right w:val="none" w:sz="0" w:space="0" w:color="auto"/>
                          </w:divBdr>
                        </w:div>
                        <w:div w:id="1646928567">
                          <w:marLeft w:val="480"/>
                          <w:marRight w:val="0"/>
                          <w:marTop w:val="0"/>
                          <w:marBottom w:val="0"/>
                          <w:divBdr>
                            <w:top w:val="none" w:sz="0" w:space="0" w:color="auto"/>
                            <w:left w:val="none" w:sz="0" w:space="0" w:color="auto"/>
                            <w:bottom w:val="none" w:sz="0" w:space="0" w:color="auto"/>
                            <w:right w:val="none" w:sz="0" w:space="0" w:color="auto"/>
                          </w:divBdr>
                        </w:div>
                        <w:div w:id="1635061147">
                          <w:marLeft w:val="480"/>
                          <w:marRight w:val="0"/>
                          <w:marTop w:val="0"/>
                          <w:marBottom w:val="0"/>
                          <w:divBdr>
                            <w:top w:val="none" w:sz="0" w:space="0" w:color="auto"/>
                            <w:left w:val="none" w:sz="0" w:space="0" w:color="auto"/>
                            <w:bottom w:val="none" w:sz="0" w:space="0" w:color="auto"/>
                            <w:right w:val="none" w:sz="0" w:space="0" w:color="auto"/>
                          </w:divBdr>
                        </w:div>
                        <w:div w:id="2780888">
                          <w:marLeft w:val="480"/>
                          <w:marRight w:val="0"/>
                          <w:marTop w:val="0"/>
                          <w:marBottom w:val="0"/>
                          <w:divBdr>
                            <w:top w:val="none" w:sz="0" w:space="0" w:color="auto"/>
                            <w:left w:val="none" w:sz="0" w:space="0" w:color="auto"/>
                            <w:bottom w:val="none" w:sz="0" w:space="0" w:color="auto"/>
                            <w:right w:val="none" w:sz="0" w:space="0" w:color="auto"/>
                          </w:divBdr>
                        </w:div>
                      </w:divsChild>
                    </w:div>
                    <w:div w:id="1241794538">
                      <w:marLeft w:val="0"/>
                      <w:marRight w:val="0"/>
                      <w:marTop w:val="0"/>
                      <w:marBottom w:val="0"/>
                      <w:divBdr>
                        <w:top w:val="none" w:sz="0" w:space="0" w:color="auto"/>
                        <w:left w:val="none" w:sz="0" w:space="0" w:color="auto"/>
                        <w:bottom w:val="none" w:sz="0" w:space="0" w:color="auto"/>
                        <w:right w:val="none" w:sz="0" w:space="0" w:color="auto"/>
                      </w:divBdr>
                      <w:divsChild>
                        <w:div w:id="986710707">
                          <w:marLeft w:val="480"/>
                          <w:marRight w:val="0"/>
                          <w:marTop w:val="0"/>
                          <w:marBottom w:val="0"/>
                          <w:divBdr>
                            <w:top w:val="none" w:sz="0" w:space="0" w:color="auto"/>
                            <w:left w:val="none" w:sz="0" w:space="0" w:color="auto"/>
                            <w:bottom w:val="none" w:sz="0" w:space="0" w:color="auto"/>
                            <w:right w:val="none" w:sz="0" w:space="0" w:color="auto"/>
                          </w:divBdr>
                        </w:div>
                        <w:div w:id="264777786">
                          <w:marLeft w:val="480"/>
                          <w:marRight w:val="0"/>
                          <w:marTop w:val="0"/>
                          <w:marBottom w:val="0"/>
                          <w:divBdr>
                            <w:top w:val="none" w:sz="0" w:space="0" w:color="auto"/>
                            <w:left w:val="none" w:sz="0" w:space="0" w:color="auto"/>
                            <w:bottom w:val="none" w:sz="0" w:space="0" w:color="auto"/>
                            <w:right w:val="none" w:sz="0" w:space="0" w:color="auto"/>
                          </w:divBdr>
                        </w:div>
                        <w:div w:id="1208571969">
                          <w:marLeft w:val="480"/>
                          <w:marRight w:val="0"/>
                          <w:marTop w:val="0"/>
                          <w:marBottom w:val="0"/>
                          <w:divBdr>
                            <w:top w:val="none" w:sz="0" w:space="0" w:color="auto"/>
                            <w:left w:val="none" w:sz="0" w:space="0" w:color="auto"/>
                            <w:bottom w:val="none" w:sz="0" w:space="0" w:color="auto"/>
                            <w:right w:val="none" w:sz="0" w:space="0" w:color="auto"/>
                          </w:divBdr>
                        </w:div>
                        <w:div w:id="1276518329">
                          <w:marLeft w:val="480"/>
                          <w:marRight w:val="0"/>
                          <w:marTop w:val="0"/>
                          <w:marBottom w:val="0"/>
                          <w:divBdr>
                            <w:top w:val="none" w:sz="0" w:space="0" w:color="auto"/>
                            <w:left w:val="none" w:sz="0" w:space="0" w:color="auto"/>
                            <w:bottom w:val="none" w:sz="0" w:space="0" w:color="auto"/>
                            <w:right w:val="none" w:sz="0" w:space="0" w:color="auto"/>
                          </w:divBdr>
                        </w:div>
                        <w:div w:id="5118416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2063084">
                  <w:marLeft w:val="480"/>
                  <w:marRight w:val="0"/>
                  <w:marTop w:val="0"/>
                  <w:marBottom w:val="0"/>
                  <w:divBdr>
                    <w:top w:val="none" w:sz="0" w:space="0" w:color="auto"/>
                    <w:left w:val="none" w:sz="0" w:space="0" w:color="auto"/>
                    <w:bottom w:val="none" w:sz="0" w:space="0" w:color="auto"/>
                    <w:right w:val="none" w:sz="0" w:space="0" w:color="auto"/>
                  </w:divBdr>
                </w:div>
                <w:div w:id="1554341074">
                  <w:marLeft w:val="480"/>
                  <w:marRight w:val="0"/>
                  <w:marTop w:val="0"/>
                  <w:marBottom w:val="0"/>
                  <w:divBdr>
                    <w:top w:val="none" w:sz="0" w:space="0" w:color="auto"/>
                    <w:left w:val="none" w:sz="0" w:space="0" w:color="auto"/>
                    <w:bottom w:val="none" w:sz="0" w:space="0" w:color="auto"/>
                    <w:right w:val="none" w:sz="0" w:space="0" w:color="auto"/>
                  </w:divBdr>
                </w:div>
                <w:div w:id="2050952443">
                  <w:marLeft w:val="480"/>
                  <w:marRight w:val="0"/>
                  <w:marTop w:val="0"/>
                  <w:marBottom w:val="0"/>
                  <w:divBdr>
                    <w:top w:val="none" w:sz="0" w:space="0" w:color="auto"/>
                    <w:left w:val="none" w:sz="0" w:space="0" w:color="auto"/>
                    <w:bottom w:val="none" w:sz="0" w:space="0" w:color="auto"/>
                    <w:right w:val="none" w:sz="0" w:space="0" w:color="auto"/>
                  </w:divBdr>
                </w:div>
                <w:div w:id="142737993">
                  <w:marLeft w:val="480"/>
                  <w:marRight w:val="0"/>
                  <w:marTop w:val="0"/>
                  <w:marBottom w:val="0"/>
                  <w:divBdr>
                    <w:top w:val="none" w:sz="0" w:space="0" w:color="auto"/>
                    <w:left w:val="none" w:sz="0" w:space="0" w:color="auto"/>
                    <w:bottom w:val="none" w:sz="0" w:space="0" w:color="auto"/>
                    <w:right w:val="none" w:sz="0" w:space="0" w:color="auto"/>
                  </w:divBdr>
                </w:div>
              </w:divsChild>
            </w:div>
            <w:div w:id="1603763169">
              <w:marLeft w:val="0"/>
              <w:marRight w:val="0"/>
              <w:marTop w:val="0"/>
              <w:marBottom w:val="0"/>
              <w:divBdr>
                <w:top w:val="none" w:sz="0" w:space="0" w:color="auto"/>
                <w:left w:val="none" w:sz="0" w:space="0" w:color="auto"/>
                <w:bottom w:val="none" w:sz="0" w:space="0" w:color="auto"/>
                <w:right w:val="none" w:sz="0" w:space="0" w:color="auto"/>
              </w:divBdr>
              <w:divsChild>
                <w:div w:id="1038437875">
                  <w:marLeft w:val="480"/>
                  <w:marRight w:val="0"/>
                  <w:marTop w:val="0"/>
                  <w:marBottom w:val="0"/>
                  <w:divBdr>
                    <w:top w:val="none" w:sz="0" w:space="0" w:color="auto"/>
                    <w:left w:val="none" w:sz="0" w:space="0" w:color="auto"/>
                    <w:bottom w:val="none" w:sz="0" w:space="0" w:color="auto"/>
                    <w:right w:val="none" w:sz="0" w:space="0" w:color="auto"/>
                  </w:divBdr>
                  <w:divsChild>
                    <w:div w:id="1457524316">
                      <w:marLeft w:val="0"/>
                      <w:marRight w:val="0"/>
                      <w:marTop w:val="0"/>
                      <w:marBottom w:val="0"/>
                      <w:divBdr>
                        <w:top w:val="none" w:sz="0" w:space="0" w:color="auto"/>
                        <w:left w:val="none" w:sz="0" w:space="0" w:color="auto"/>
                        <w:bottom w:val="none" w:sz="0" w:space="0" w:color="auto"/>
                        <w:right w:val="none" w:sz="0" w:space="0" w:color="auto"/>
                      </w:divBdr>
                      <w:divsChild>
                        <w:div w:id="2065367276">
                          <w:marLeft w:val="480"/>
                          <w:marRight w:val="0"/>
                          <w:marTop w:val="0"/>
                          <w:marBottom w:val="0"/>
                          <w:divBdr>
                            <w:top w:val="none" w:sz="0" w:space="0" w:color="auto"/>
                            <w:left w:val="none" w:sz="0" w:space="0" w:color="auto"/>
                            <w:bottom w:val="none" w:sz="0" w:space="0" w:color="auto"/>
                            <w:right w:val="none" w:sz="0" w:space="0" w:color="auto"/>
                          </w:divBdr>
                        </w:div>
                        <w:div w:id="1611818568">
                          <w:marLeft w:val="480"/>
                          <w:marRight w:val="0"/>
                          <w:marTop w:val="0"/>
                          <w:marBottom w:val="0"/>
                          <w:divBdr>
                            <w:top w:val="none" w:sz="0" w:space="0" w:color="auto"/>
                            <w:left w:val="none" w:sz="0" w:space="0" w:color="auto"/>
                            <w:bottom w:val="none" w:sz="0" w:space="0" w:color="auto"/>
                            <w:right w:val="none" w:sz="0" w:space="0" w:color="auto"/>
                          </w:divBdr>
                        </w:div>
                        <w:div w:id="65105926">
                          <w:marLeft w:val="480"/>
                          <w:marRight w:val="0"/>
                          <w:marTop w:val="0"/>
                          <w:marBottom w:val="0"/>
                          <w:divBdr>
                            <w:top w:val="none" w:sz="0" w:space="0" w:color="auto"/>
                            <w:left w:val="none" w:sz="0" w:space="0" w:color="auto"/>
                            <w:bottom w:val="none" w:sz="0" w:space="0" w:color="auto"/>
                            <w:right w:val="none" w:sz="0" w:space="0" w:color="auto"/>
                          </w:divBdr>
                        </w:div>
                        <w:div w:id="1089350309">
                          <w:marLeft w:val="480"/>
                          <w:marRight w:val="0"/>
                          <w:marTop w:val="0"/>
                          <w:marBottom w:val="0"/>
                          <w:divBdr>
                            <w:top w:val="none" w:sz="0" w:space="0" w:color="auto"/>
                            <w:left w:val="none" w:sz="0" w:space="0" w:color="auto"/>
                            <w:bottom w:val="none" w:sz="0" w:space="0" w:color="auto"/>
                            <w:right w:val="none" w:sz="0" w:space="0" w:color="auto"/>
                          </w:divBdr>
                        </w:div>
                        <w:div w:id="910521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38370509">
                  <w:marLeft w:val="480"/>
                  <w:marRight w:val="0"/>
                  <w:marTop w:val="0"/>
                  <w:marBottom w:val="0"/>
                  <w:divBdr>
                    <w:top w:val="none" w:sz="0" w:space="0" w:color="auto"/>
                    <w:left w:val="none" w:sz="0" w:space="0" w:color="auto"/>
                    <w:bottom w:val="none" w:sz="0" w:space="0" w:color="auto"/>
                    <w:right w:val="none" w:sz="0" w:space="0" w:color="auto"/>
                  </w:divBdr>
                </w:div>
                <w:div w:id="1729301091">
                  <w:marLeft w:val="480"/>
                  <w:marRight w:val="0"/>
                  <w:marTop w:val="0"/>
                  <w:marBottom w:val="0"/>
                  <w:divBdr>
                    <w:top w:val="none" w:sz="0" w:space="0" w:color="auto"/>
                    <w:left w:val="none" w:sz="0" w:space="0" w:color="auto"/>
                    <w:bottom w:val="none" w:sz="0" w:space="0" w:color="auto"/>
                    <w:right w:val="none" w:sz="0" w:space="0" w:color="auto"/>
                  </w:divBdr>
                </w:div>
                <w:div w:id="25184864">
                  <w:marLeft w:val="480"/>
                  <w:marRight w:val="0"/>
                  <w:marTop w:val="0"/>
                  <w:marBottom w:val="0"/>
                  <w:divBdr>
                    <w:top w:val="none" w:sz="0" w:space="0" w:color="auto"/>
                    <w:left w:val="none" w:sz="0" w:space="0" w:color="auto"/>
                    <w:bottom w:val="none" w:sz="0" w:space="0" w:color="auto"/>
                    <w:right w:val="none" w:sz="0" w:space="0" w:color="auto"/>
                  </w:divBdr>
                </w:div>
                <w:div w:id="1843622479">
                  <w:marLeft w:val="480"/>
                  <w:marRight w:val="0"/>
                  <w:marTop w:val="0"/>
                  <w:marBottom w:val="0"/>
                  <w:divBdr>
                    <w:top w:val="none" w:sz="0" w:space="0" w:color="auto"/>
                    <w:left w:val="none" w:sz="0" w:space="0" w:color="auto"/>
                    <w:bottom w:val="none" w:sz="0" w:space="0" w:color="auto"/>
                    <w:right w:val="none" w:sz="0" w:space="0" w:color="auto"/>
                  </w:divBdr>
                </w:div>
              </w:divsChild>
            </w:div>
            <w:div w:id="129713130">
              <w:marLeft w:val="0"/>
              <w:marRight w:val="0"/>
              <w:marTop w:val="0"/>
              <w:marBottom w:val="0"/>
              <w:divBdr>
                <w:top w:val="none" w:sz="0" w:space="0" w:color="auto"/>
                <w:left w:val="none" w:sz="0" w:space="0" w:color="auto"/>
                <w:bottom w:val="none" w:sz="0" w:space="0" w:color="auto"/>
                <w:right w:val="none" w:sz="0" w:space="0" w:color="auto"/>
              </w:divBdr>
              <w:divsChild>
                <w:div w:id="164325538">
                  <w:marLeft w:val="480"/>
                  <w:marRight w:val="0"/>
                  <w:marTop w:val="0"/>
                  <w:marBottom w:val="0"/>
                  <w:divBdr>
                    <w:top w:val="none" w:sz="0" w:space="0" w:color="auto"/>
                    <w:left w:val="none" w:sz="0" w:space="0" w:color="auto"/>
                    <w:bottom w:val="none" w:sz="0" w:space="0" w:color="auto"/>
                    <w:right w:val="none" w:sz="0" w:space="0" w:color="auto"/>
                  </w:divBdr>
                </w:div>
                <w:div w:id="679234416">
                  <w:marLeft w:val="480"/>
                  <w:marRight w:val="0"/>
                  <w:marTop w:val="0"/>
                  <w:marBottom w:val="0"/>
                  <w:divBdr>
                    <w:top w:val="none" w:sz="0" w:space="0" w:color="auto"/>
                    <w:left w:val="none" w:sz="0" w:space="0" w:color="auto"/>
                    <w:bottom w:val="none" w:sz="0" w:space="0" w:color="auto"/>
                    <w:right w:val="none" w:sz="0" w:space="0" w:color="auto"/>
                  </w:divBdr>
                </w:div>
                <w:div w:id="923225999">
                  <w:marLeft w:val="480"/>
                  <w:marRight w:val="0"/>
                  <w:marTop w:val="0"/>
                  <w:marBottom w:val="0"/>
                  <w:divBdr>
                    <w:top w:val="none" w:sz="0" w:space="0" w:color="auto"/>
                    <w:left w:val="none" w:sz="0" w:space="0" w:color="auto"/>
                    <w:bottom w:val="none" w:sz="0" w:space="0" w:color="auto"/>
                    <w:right w:val="none" w:sz="0" w:space="0" w:color="auto"/>
                  </w:divBdr>
                </w:div>
                <w:div w:id="858736658">
                  <w:marLeft w:val="480"/>
                  <w:marRight w:val="0"/>
                  <w:marTop w:val="0"/>
                  <w:marBottom w:val="0"/>
                  <w:divBdr>
                    <w:top w:val="none" w:sz="0" w:space="0" w:color="auto"/>
                    <w:left w:val="none" w:sz="0" w:space="0" w:color="auto"/>
                    <w:bottom w:val="none" w:sz="0" w:space="0" w:color="auto"/>
                    <w:right w:val="none" w:sz="0" w:space="0" w:color="auto"/>
                  </w:divBdr>
                </w:div>
                <w:div w:id="1793865298">
                  <w:marLeft w:val="480"/>
                  <w:marRight w:val="0"/>
                  <w:marTop w:val="0"/>
                  <w:marBottom w:val="0"/>
                  <w:divBdr>
                    <w:top w:val="none" w:sz="0" w:space="0" w:color="auto"/>
                    <w:left w:val="none" w:sz="0" w:space="0" w:color="auto"/>
                    <w:bottom w:val="none" w:sz="0" w:space="0" w:color="auto"/>
                    <w:right w:val="none" w:sz="0" w:space="0" w:color="auto"/>
                  </w:divBdr>
                </w:div>
              </w:divsChild>
            </w:div>
            <w:div w:id="1480463453">
              <w:marLeft w:val="0"/>
              <w:marRight w:val="0"/>
              <w:marTop w:val="0"/>
              <w:marBottom w:val="0"/>
              <w:divBdr>
                <w:top w:val="none" w:sz="0" w:space="0" w:color="auto"/>
                <w:left w:val="none" w:sz="0" w:space="0" w:color="auto"/>
                <w:bottom w:val="none" w:sz="0" w:space="0" w:color="auto"/>
                <w:right w:val="none" w:sz="0" w:space="0" w:color="auto"/>
              </w:divBdr>
              <w:divsChild>
                <w:div w:id="1035154329">
                  <w:marLeft w:val="480"/>
                  <w:marRight w:val="0"/>
                  <w:marTop w:val="0"/>
                  <w:marBottom w:val="0"/>
                  <w:divBdr>
                    <w:top w:val="none" w:sz="0" w:space="0" w:color="auto"/>
                    <w:left w:val="none" w:sz="0" w:space="0" w:color="auto"/>
                    <w:bottom w:val="none" w:sz="0" w:space="0" w:color="auto"/>
                    <w:right w:val="none" w:sz="0" w:space="0" w:color="auto"/>
                  </w:divBdr>
                </w:div>
                <w:div w:id="468598136">
                  <w:marLeft w:val="480"/>
                  <w:marRight w:val="0"/>
                  <w:marTop w:val="0"/>
                  <w:marBottom w:val="0"/>
                  <w:divBdr>
                    <w:top w:val="none" w:sz="0" w:space="0" w:color="auto"/>
                    <w:left w:val="none" w:sz="0" w:space="0" w:color="auto"/>
                    <w:bottom w:val="none" w:sz="0" w:space="0" w:color="auto"/>
                    <w:right w:val="none" w:sz="0" w:space="0" w:color="auto"/>
                  </w:divBdr>
                </w:div>
                <w:div w:id="1365014533">
                  <w:marLeft w:val="480"/>
                  <w:marRight w:val="0"/>
                  <w:marTop w:val="0"/>
                  <w:marBottom w:val="0"/>
                  <w:divBdr>
                    <w:top w:val="none" w:sz="0" w:space="0" w:color="auto"/>
                    <w:left w:val="none" w:sz="0" w:space="0" w:color="auto"/>
                    <w:bottom w:val="none" w:sz="0" w:space="0" w:color="auto"/>
                    <w:right w:val="none" w:sz="0" w:space="0" w:color="auto"/>
                  </w:divBdr>
                </w:div>
                <w:div w:id="14431237">
                  <w:marLeft w:val="480"/>
                  <w:marRight w:val="0"/>
                  <w:marTop w:val="0"/>
                  <w:marBottom w:val="0"/>
                  <w:divBdr>
                    <w:top w:val="none" w:sz="0" w:space="0" w:color="auto"/>
                    <w:left w:val="none" w:sz="0" w:space="0" w:color="auto"/>
                    <w:bottom w:val="none" w:sz="0" w:space="0" w:color="auto"/>
                    <w:right w:val="none" w:sz="0" w:space="0" w:color="auto"/>
                  </w:divBdr>
                </w:div>
                <w:div w:id="1206867192">
                  <w:marLeft w:val="480"/>
                  <w:marRight w:val="0"/>
                  <w:marTop w:val="0"/>
                  <w:marBottom w:val="0"/>
                  <w:divBdr>
                    <w:top w:val="none" w:sz="0" w:space="0" w:color="auto"/>
                    <w:left w:val="none" w:sz="0" w:space="0" w:color="auto"/>
                    <w:bottom w:val="none" w:sz="0" w:space="0" w:color="auto"/>
                    <w:right w:val="none" w:sz="0" w:space="0" w:color="auto"/>
                  </w:divBdr>
                </w:div>
              </w:divsChild>
            </w:div>
            <w:div w:id="1268386678">
              <w:marLeft w:val="0"/>
              <w:marRight w:val="0"/>
              <w:marTop w:val="0"/>
              <w:marBottom w:val="0"/>
              <w:divBdr>
                <w:top w:val="none" w:sz="0" w:space="0" w:color="auto"/>
                <w:left w:val="none" w:sz="0" w:space="0" w:color="auto"/>
                <w:bottom w:val="none" w:sz="0" w:space="0" w:color="auto"/>
                <w:right w:val="none" w:sz="0" w:space="0" w:color="auto"/>
              </w:divBdr>
              <w:divsChild>
                <w:div w:id="183325594">
                  <w:marLeft w:val="480"/>
                  <w:marRight w:val="0"/>
                  <w:marTop w:val="0"/>
                  <w:marBottom w:val="0"/>
                  <w:divBdr>
                    <w:top w:val="none" w:sz="0" w:space="0" w:color="auto"/>
                    <w:left w:val="none" w:sz="0" w:space="0" w:color="auto"/>
                    <w:bottom w:val="none" w:sz="0" w:space="0" w:color="auto"/>
                    <w:right w:val="none" w:sz="0" w:space="0" w:color="auto"/>
                  </w:divBdr>
                </w:div>
                <w:div w:id="1475443665">
                  <w:marLeft w:val="480"/>
                  <w:marRight w:val="0"/>
                  <w:marTop w:val="0"/>
                  <w:marBottom w:val="0"/>
                  <w:divBdr>
                    <w:top w:val="none" w:sz="0" w:space="0" w:color="auto"/>
                    <w:left w:val="none" w:sz="0" w:space="0" w:color="auto"/>
                    <w:bottom w:val="none" w:sz="0" w:space="0" w:color="auto"/>
                    <w:right w:val="none" w:sz="0" w:space="0" w:color="auto"/>
                  </w:divBdr>
                </w:div>
                <w:div w:id="796215638">
                  <w:marLeft w:val="480"/>
                  <w:marRight w:val="0"/>
                  <w:marTop w:val="0"/>
                  <w:marBottom w:val="0"/>
                  <w:divBdr>
                    <w:top w:val="none" w:sz="0" w:space="0" w:color="auto"/>
                    <w:left w:val="none" w:sz="0" w:space="0" w:color="auto"/>
                    <w:bottom w:val="none" w:sz="0" w:space="0" w:color="auto"/>
                    <w:right w:val="none" w:sz="0" w:space="0" w:color="auto"/>
                  </w:divBdr>
                </w:div>
                <w:div w:id="202980139">
                  <w:marLeft w:val="480"/>
                  <w:marRight w:val="0"/>
                  <w:marTop w:val="0"/>
                  <w:marBottom w:val="0"/>
                  <w:divBdr>
                    <w:top w:val="none" w:sz="0" w:space="0" w:color="auto"/>
                    <w:left w:val="none" w:sz="0" w:space="0" w:color="auto"/>
                    <w:bottom w:val="none" w:sz="0" w:space="0" w:color="auto"/>
                    <w:right w:val="none" w:sz="0" w:space="0" w:color="auto"/>
                  </w:divBdr>
                </w:div>
                <w:div w:id="3216260">
                  <w:marLeft w:val="480"/>
                  <w:marRight w:val="0"/>
                  <w:marTop w:val="0"/>
                  <w:marBottom w:val="0"/>
                  <w:divBdr>
                    <w:top w:val="none" w:sz="0" w:space="0" w:color="auto"/>
                    <w:left w:val="none" w:sz="0" w:space="0" w:color="auto"/>
                    <w:bottom w:val="none" w:sz="0" w:space="0" w:color="auto"/>
                    <w:right w:val="none" w:sz="0" w:space="0" w:color="auto"/>
                  </w:divBdr>
                </w:div>
              </w:divsChild>
            </w:div>
            <w:div w:id="1764642710">
              <w:marLeft w:val="0"/>
              <w:marRight w:val="0"/>
              <w:marTop w:val="0"/>
              <w:marBottom w:val="0"/>
              <w:divBdr>
                <w:top w:val="none" w:sz="0" w:space="0" w:color="auto"/>
                <w:left w:val="none" w:sz="0" w:space="0" w:color="auto"/>
                <w:bottom w:val="none" w:sz="0" w:space="0" w:color="auto"/>
                <w:right w:val="none" w:sz="0" w:space="0" w:color="auto"/>
              </w:divBdr>
              <w:divsChild>
                <w:div w:id="598635921">
                  <w:marLeft w:val="480"/>
                  <w:marRight w:val="0"/>
                  <w:marTop w:val="0"/>
                  <w:marBottom w:val="0"/>
                  <w:divBdr>
                    <w:top w:val="none" w:sz="0" w:space="0" w:color="auto"/>
                    <w:left w:val="none" w:sz="0" w:space="0" w:color="auto"/>
                    <w:bottom w:val="none" w:sz="0" w:space="0" w:color="auto"/>
                    <w:right w:val="none" w:sz="0" w:space="0" w:color="auto"/>
                  </w:divBdr>
                </w:div>
                <w:div w:id="1752771520">
                  <w:marLeft w:val="480"/>
                  <w:marRight w:val="0"/>
                  <w:marTop w:val="0"/>
                  <w:marBottom w:val="0"/>
                  <w:divBdr>
                    <w:top w:val="none" w:sz="0" w:space="0" w:color="auto"/>
                    <w:left w:val="none" w:sz="0" w:space="0" w:color="auto"/>
                    <w:bottom w:val="none" w:sz="0" w:space="0" w:color="auto"/>
                    <w:right w:val="none" w:sz="0" w:space="0" w:color="auto"/>
                  </w:divBdr>
                </w:div>
                <w:div w:id="2014529276">
                  <w:marLeft w:val="480"/>
                  <w:marRight w:val="0"/>
                  <w:marTop w:val="0"/>
                  <w:marBottom w:val="0"/>
                  <w:divBdr>
                    <w:top w:val="none" w:sz="0" w:space="0" w:color="auto"/>
                    <w:left w:val="none" w:sz="0" w:space="0" w:color="auto"/>
                    <w:bottom w:val="none" w:sz="0" w:space="0" w:color="auto"/>
                    <w:right w:val="none" w:sz="0" w:space="0" w:color="auto"/>
                  </w:divBdr>
                </w:div>
                <w:div w:id="1028140369">
                  <w:marLeft w:val="480"/>
                  <w:marRight w:val="0"/>
                  <w:marTop w:val="0"/>
                  <w:marBottom w:val="0"/>
                  <w:divBdr>
                    <w:top w:val="none" w:sz="0" w:space="0" w:color="auto"/>
                    <w:left w:val="none" w:sz="0" w:space="0" w:color="auto"/>
                    <w:bottom w:val="none" w:sz="0" w:space="0" w:color="auto"/>
                    <w:right w:val="none" w:sz="0" w:space="0" w:color="auto"/>
                  </w:divBdr>
                </w:div>
                <w:div w:id="452361668">
                  <w:marLeft w:val="480"/>
                  <w:marRight w:val="0"/>
                  <w:marTop w:val="0"/>
                  <w:marBottom w:val="0"/>
                  <w:divBdr>
                    <w:top w:val="none" w:sz="0" w:space="0" w:color="auto"/>
                    <w:left w:val="none" w:sz="0" w:space="0" w:color="auto"/>
                    <w:bottom w:val="none" w:sz="0" w:space="0" w:color="auto"/>
                    <w:right w:val="none" w:sz="0" w:space="0" w:color="auto"/>
                  </w:divBdr>
                </w:div>
              </w:divsChild>
            </w:div>
            <w:div w:id="933053788">
              <w:marLeft w:val="0"/>
              <w:marRight w:val="0"/>
              <w:marTop w:val="0"/>
              <w:marBottom w:val="0"/>
              <w:divBdr>
                <w:top w:val="none" w:sz="0" w:space="0" w:color="auto"/>
                <w:left w:val="none" w:sz="0" w:space="0" w:color="auto"/>
                <w:bottom w:val="none" w:sz="0" w:space="0" w:color="auto"/>
                <w:right w:val="none" w:sz="0" w:space="0" w:color="auto"/>
              </w:divBdr>
              <w:divsChild>
                <w:div w:id="2082293425">
                  <w:marLeft w:val="480"/>
                  <w:marRight w:val="0"/>
                  <w:marTop w:val="0"/>
                  <w:marBottom w:val="0"/>
                  <w:divBdr>
                    <w:top w:val="none" w:sz="0" w:space="0" w:color="auto"/>
                    <w:left w:val="none" w:sz="0" w:space="0" w:color="auto"/>
                    <w:bottom w:val="none" w:sz="0" w:space="0" w:color="auto"/>
                    <w:right w:val="none" w:sz="0" w:space="0" w:color="auto"/>
                  </w:divBdr>
                </w:div>
                <w:div w:id="208108711">
                  <w:marLeft w:val="480"/>
                  <w:marRight w:val="0"/>
                  <w:marTop w:val="0"/>
                  <w:marBottom w:val="0"/>
                  <w:divBdr>
                    <w:top w:val="none" w:sz="0" w:space="0" w:color="auto"/>
                    <w:left w:val="none" w:sz="0" w:space="0" w:color="auto"/>
                    <w:bottom w:val="none" w:sz="0" w:space="0" w:color="auto"/>
                    <w:right w:val="none" w:sz="0" w:space="0" w:color="auto"/>
                  </w:divBdr>
                </w:div>
                <w:div w:id="1244026475">
                  <w:marLeft w:val="480"/>
                  <w:marRight w:val="0"/>
                  <w:marTop w:val="0"/>
                  <w:marBottom w:val="0"/>
                  <w:divBdr>
                    <w:top w:val="none" w:sz="0" w:space="0" w:color="auto"/>
                    <w:left w:val="none" w:sz="0" w:space="0" w:color="auto"/>
                    <w:bottom w:val="none" w:sz="0" w:space="0" w:color="auto"/>
                    <w:right w:val="none" w:sz="0" w:space="0" w:color="auto"/>
                  </w:divBdr>
                </w:div>
                <w:div w:id="1507210605">
                  <w:marLeft w:val="480"/>
                  <w:marRight w:val="0"/>
                  <w:marTop w:val="0"/>
                  <w:marBottom w:val="0"/>
                  <w:divBdr>
                    <w:top w:val="none" w:sz="0" w:space="0" w:color="auto"/>
                    <w:left w:val="none" w:sz="0" w:space="0" w:color="auto"/>
                    <w:bottom w:val="none" w:sz="0" w:space="0" w:color="auto"/>
                    <w:right w:val="none" w:sz="0" w:space="0" w:color="auto"/>
                  </w:divBdr>
                </w:div>
                <w:div w:id="816990455">
                  <w:marLeft w:val="480"/>
                  <w:marRight w:val="0"/>
                  <w:marTop w:val="0"/>
                  <w:marBottom w:val="0"/>
                  <w:divBdr>
                    <w:top w:val="none" w:sz="0" w:space="0" w:color="auto"/>
                    <w:left w:val="none" w:sz="0" w:space="0" w:color="auto"/>
                    <w:bottom w:val="none" w:sz="0" w:space="0" w:color="auto"/>
                    <w:right w:val="none" w:sz="0" w:space="0" w:color="auto"/>
                  </w:divBdr>
                </w:div>
              </w:divsChild>
            </w:div>
            <w:div w:id="829175756">
              <w:marLeft w:val="0"/>
              <w:marRight w:val="0"/>
              <w:marTop w:val="0"/>
              <w:marBottom w:val="0"/>
              <w:divBdr>
                <w:top w:val="none" w:sz="0" w:space="0" w:color="auto"/>
                <w:left w:val="none" w:sz="0" w:space="0" w:color="auto"/>
                <w:bottom w:val="none" w:sz="0" w:space="0" w:color="auto"/>
                <w:right w:val="none" w:sz="0" w:space="0" w:color="auto"/>
              </w:divBdr>
              <w:divsChild>
                <w:div w:id="1597520192">
                  <w:marLeft w:val="480"/>
                  <w:marRight w:val="0"/>
                  <w:marTop w:val="0"/>
                  <w:marBottom w:val="0"/>
                  <w:divBdr>
                    <w:top w:val="none" w:sz="0" w:space="0" w:color="auto"/>
                    <w:left w:val="none" w:sz="0" w:space="0" w:color="auto"/>
                    <w:bottom w:val="none" w:sz="0" w:space="0" w:color="auto"/>
                    <w:right w:val="none" w:sz="0" w:space="0" w:color="auto"/>
                  </w:divBdr>
                </w:div>
                <w:div w:id="1580793926">
                  <w:marLeft w:val="480"/>
                  <w:marRight w:val="0"/>
                  <w:marTop w:val="0"/>
                  <w:marBottom w:val="0"/>
                  <w:divBdr>
                    <w:top w:val="none" w:sz="0" w:space="0" w:color="auto"/>
                    <w:left w:val="none" w:sz="0" w:space="0" w:color="auto"/>
                    <w:bottom w:val="none" w:sz="0" w:space="0" w:color="auto"/>
                    <w:right w:val="none" w:sz="0" w:space="0" w:color="auto"/>
                  </w:divBdr>
                </w:div>
                <w:div w:id="145780276">
                  <w:marLeft w:val="480"/>
                  <w:marRight w:val="0"/>
                  <w:marTop w:val="0"/>
                  <w:marBottom w:val="0"/>
                  <w:divBdr>
                    <w:top w:val="none" w:sz="0" w:space="0" w:color="auto"/>
                    <w:left w:val="none" w:sz="0" w:space="0" w:color="auto"/>
                    <w:bottom w:val="none" w:sz="0" w:space="0" w:color="auto"/>
                    <w:right w:val="none" w:sz="0" w:space="0" w:color="auto"/>
                  </w:divBdr>
                </w:div>
                <w:div w:id="1659841811">
                  <w:marLeft w:val="480"/>
                  <w:marRight w:val="0"/>
                  <w:marTop w:val="0"/>
                  <w:marBottom w:val="0"/>
                  <w:divBdr>
                    <w:top w:val="none" w:sz="0" w:space="0" w:color="auto"/>
                    <w:left w:val="none" w:sz="0" w:space="0" w:color="auto"/>
                    <w:bottom w:val="none" w:sz="0" w:space="0" w:color="auto"/>
                    <w:right w:val="none" w:sz="0" w:space="0" w:color="auto"/>
                  </w:divBdr>
                </w:div>
                <w:div w:id="1023168445">
                  <w:marLeft w:val="480"/>
                  <w:marRight w:val="0"/>
                  <w:marTop w:val="0"/>
                  <w:marBottom w:val="0"/>
                  <w:divBdr>
                    <w:top w:val="none" w:sz="0" w:space="0" w:color="auto"/>
                    <w:left w:val="none" w:sz="0" w:space="0" w:color="auto"/>
                    <w:bottom w:val="none" w:sz="0" w:space="0" w:color="auto"/>
                    <w:right w:val="none" w:sz="0" w:space="0" w:color="auto"/>
                  </w:divBdr>
                </w:div>
              </w:divsChild>
            </w:div>
            <w:div w:id="87386983">
              <w:marLeft w:val="0"/>
              <w:marRight w:val="0"/>
              <w:marTop w:val="0"/>
              <w:marBottom w:val="0"/>
              <w:divBdr>
                <w:top w:val="none" w:sz="0" w:space="0" w:color="auto"/>
                <w:left w:val="none" w:sz="0" w:space="0" w:color="auto"/>
                <w:bottom w:val="none" w:sz="0" w:space="0" w:color="auto"/>
                <w:right w:val="none" w:sz="0" w:space="0" w:color="auto"/>
              </w:divBdr>
              <w:divsChild>
                <w:div w:id="1429542822">
                  <w:marLeft w:val="480"/>
                  <w:marRight w:val="0"/>
                  <w:marTop w:val="0"/>
                  <w:marBottom w:val="0"/>
                  <w:divBdr>
                    <w:top w:val="none" w:sz="0" w:space="0" w:color="auto"/>
                    <w:left w:val="none" w:sz="0" w:space="0" w:color="auto"/>
                    <w:bottom w:val="none" w:sz="0" w:space="0" w:color="auto"/>
                    <w:right w:val="none" w:sz="0" w:space="0" w:color="auto"/>
                  </w:divBdr>
                </w:div>
                <w:div w:id="1304651810">
                  <w:marLeft w:val="480"/>
                  <w:marRight w:val="0"/>
                  <w:marTop w:val="0"/>
                  <w:marBottom w:val="0"/>
                  <w:divBdr>
                    <w:top w:val="none" w:sz="0" w:space="0" w:color="auto"/>
                    <w:left w:val="none" w:sz="0" w:space="0" w:color="auto"/>
                    <w:bottom w:val="none" w:sz="0" w:space="0" w:color="auto"/>
                    <w:right w:val="none" w:sz="0" w:space="0" w:color="auto"/>
                  </w:divBdr>
                </w:div>
                <w:div w:id="374546098">
                  <w:marLeft w:val="480"/>
                  <w:marRight w:val="0"/>
                  <w:marTop w:val="0"/>
                  <w:marBottom w:val="0"/>
                  <w:divBdr>
                    <w:top w:val="none" w:sz="0" w:space="0" w:color="auto"/>
                    <w:left w:val="none" w:sz="0" w:space="0" w:color="auto"/>
                    <w:bottom w:val="none" w:sz="0" w:space="0" w:color="auto"/>
                    <w:right w:val="none" w:sz="0" w:space="0" w:color="auto"/>
                  </w:divBdr>
                </w:div>
                <w:div w:id="741954009">
                  <w:marLeft w:val="480"/>
                  <w:marRight w:val="0"/>
                  <w:marTop w:val="0"/>
                  <w:marBottom w:val="0"/>
                  <w:divBdr>
                    <w:top w:val="none" w:sz="0" w:space="0" w:color="auto"/>
                    <w:left w:val="none" w:sz="0" w:space="0" w:color="auto"/>
                    <w:bottom w:val="none" w:sz="0" w:space="0" w:color="auto"/>
                    <w:right w:val="none" w:sz="0" w:space="0" w:color="auto"/>
                  </w:divBdr>
                </w:div>
                <w:div w:id="476384684">
                  <w:marLeft w:val="480"/>
                  <w:marRight w:val="0"/>
                  <w:marTop w:val="0"/>
                  <w:marBottom w:val="0"/>
                  <w:divBdr>
                    <w:top w:val="none" w:sz="0" w:space="0" w:color="auto"/>
                    <w:left w:val="none" w:sz="0" w:space="0" w:color="auto"/>
                    <w:bottom w:val="none" w:sz="0" w:space="0" w:color="auto"/>
                    <w:right w:val="none" w:sz="0" w:space="0" w:color="auto"/>
                  </w:divBdr>
                </w:div>
              </w:divsChild>
            </w:div>
            <w:div w:id="1373850065">
              <w:marLeft w:val="0"/>
              <w:marRight w:val="0"/>
              <w:marTop w:val="0"/>
              <w:marBottom w:val="0"/>
              <w:divBdr>
                <w:top w:val="none" w:sz="0" w:space="0" w:color="auto"/>
                <w:left w:val="none" w:sz="0" w:space="0" w:color="auto"/>
                <w:bottom w:val="none" w:sz="0" w:space="0" w:color="auto"/>
                <w:right w:val="none" w:sz="0" w:space="0" w:color="auto"/>
              </w:divBdr>
              <w:divsChild>
                <w:div w:id="1450515149">
                  <w:marLeft w:val="480"/>
                  <w:marRight w:val="0"/>
                  <w:marTop w:val="0"/>
                  <w:marBottom w:val="0"/>
                  <w:divBdr>
                    <w:top w:val="none" w:sz="0" w:space="0" w:color="auto"/>
                    <w:left w:val="none" w:sz="0" w:space="0" w:color="auto"/>
                    <w:bottom w:val="none" w:sz="0" w:space="0" w:color="auto"/>
                    <w:right w:val="none" w:sz="0" w:space="0" w:color="auto"/>
                  </w:divBdr>
                </w:div>
                <w:div w:id="1078482337">
                  <w:marLeft w:val="480"/>
                  <w:marRight w:val="0"/>
                  <w:marTop w:val="0"/>
                  <w:marBottom w:val="0"/>
                  <w:divBdr>
                    <w:top w:val="none" w:sz="0" w:space="0" w:color="auto"/>
                    <w:left w:val="none" w:sz="0" w:space="0" w:color="auto"/>
                    <w:bottom w:val="none" w:sz="0" w:space="0" w:color="auto"/>
                    <w:right w:val="none" w:sz="0" w:space="0" w:color="auto"/>
                  </w:divBdr>
                </w:div>
                <w:div w:id="298650466">
                  <w:marLeft w:val="480"/>
                  <w:marRight w:val="0"/>
                  <w:marTop w:val="0"/>
                  <w:marBottom w:val="0"/>
                  <w:divBdr>
                    <w:top w:val="none" w:sz="0" w:space="0" w:color="auto"/>
                    <w:left w:val="none" w:sz="0" w:space="0" w:color="auto"/>
                    <w:bottom w:val="none" w:sz="0" w:space="0" w:color="auto"/>
                    <w:right w:val="none" w:sz="0" w:space="0" w:color="auto"/>
                  </w:divBdr>
                </w:div>
                <w:div w:id="1001011098">
                  <w:marLeft w:val="480"/>
                  <w:marRight w:val="0"/>
                  <w:marTop w:val="0"/>
                  <w:marBottom w:val="0"/>
                  <w:divBdr>
                    <w:top w:val="none" w:sz="0" w:space="0" w:color="auto"/>
                    <w:left w:val="none" w:sz="0" w:space="0" w:color="auto"/>
                    <w:bottom w:val="none" w:sz="0" w:space="0" w:color="auto"/>
                    <w:right w:val="none" w:sz="0" w:space="0" w:color="auto"/>
                  </w:divBdr>
                </w:div>
                <w:div w:id="429083345">
                  <w:marLeft w:val="480"/>
                  <w:marRight w:val="0"/>
                  <w:marTop w:val="0"/>
                  <w:marBottom w:val="0"/>
                  <w:divBdr>
                    <w:top w:val="none" w:sz="0" w:space="0" w:color="auto"/>
                    <w:left w:val="none" w:sz="0" w:space="0" w:color="auto"/>
                    <w:bottom w:val="none" w:sz="0" w:space="0" w:color="auto"/>
                    <w:right w:val="none" w:sz="0" w:space="0" w:color="auto"/>
                  </w:divBdr>
                </w:div>
              </w:divsChild>
            </w:div>
            <w:div w:id="1983538037">
              <w:marLeft w:val="0"/>
              <w:marRight w:val="0"/>
              <w:marTop w:val="0"/>
              <w:marBottom w:val="0"/>
              <w:divBdr>
                <w:top w:val="none" w:sz="0" w:space="0" w:color="auto"/>
                <w:left w:val="none" w:sz="0" w:space="0" w:color="auto"/>
                <w:bottom w:val="none" w:sz="0" w:space="0" w:color="auto"/>
                <w:right w:val="none" w:sz="0" w:space="0" w:color="auto"/>
              </w:divBdr>
              <w:divsChild>
                <w:div w:id="946036112">
                  <w:marLeft w:val="480"/>
                  <w:marRight w:val="0"/>
                  <w:marTop w:val="0"/>
                  <w:marBottom w:val="0"/>
                  <w:divBdr>
                    <w:top w:val="none" w:sz="0" w:space="0" w:color="auto"/>
                    <w:left w:val="none" w:sz="0" w:space="0" w:color="auto"/>
                    <w:bottom w:val="none" w:sz="0" w:space="0" w:color="auto"/>
                    <w:right w:val="none" w:sz="0" w:space="0" w:color="auto"/>
                  </w:divBdr>
                </w:div>
                <w:div w:id="97651596">
                  <w:marLeft w:val="480"/>
                  <w:marRight w:val="0"/>
                  <w:marTop w:val="0"/>
                  <w:marBottom w:val="0"/>
                  <w:divBdr>
                    <w:top w:val="none" w:sz="0" w:space="0" w:color="auto"/>
                    <w:left w:val="none" w:sz="0" w:space="0" w:color="auto"/>
                    <w:bottom w:val="none" w:sz="0" w:space="0" w:color="auto"/>
                    <w:right w:val="none" w:sz="0" w:space="0" w:color="auto"/>
                  </w:divBdr>
                </w:div>
                <w:div w:id="1964118263">
                  <w:marLeft w:val="480"/>
                  <w:marRight w:val="0"/>
                  <w:marTop w:val="0"/>
                  <w:marBottom w:val="0"/>
                  <w:divBdr>
                    <w:top w:val="none" w:sz="0" w:space="0" w:color="auto"/>
                    <w:left w:val="none" w:sz="0" w:space="0" w:color="auto"/>
                    <w:bottom w:val="none" w:sz="0" w:space="0" w:color="auto"/>
                    <w:right w:val="none" w:sz="0" w:space="0" w:color="auto"/>
                  </w:divBdr>
                </w:div>
                <w:div w:id="1433472326">
                  <w:marLeft w:val="480"/>
                  <w:marRight w:val="0"/>
                  <w:marTop w:val="0"/>
                  <w:marBottom w:val="0"/>
                  <w:divBdr>
                    <w:top w:val="none" w:sz="0" w:space="0" w:color="auto"/>
                    <w:left w:val="none" w:sz="0" w:space="0" w:color="auto"/>
                    <w:bottom w:val="none" w:sz="0" w:space="0" w:color="auto"/>
                    <w:right w:val="none" w:sz="0" w:space="0" w:color="auto"/>
                  </w:divBdr>
                </w:div>
                <w:div w:id="953249486">
                  <w:marLeft w:val="480"/>
                  <w:marRight w:val="0"/>
                  <w:marTop w:val="0"/>
                  <w:marBottom w:val="0"/>
                  <w:divBdr>
                    <w:top w:val="none" w:sz="0" w:space="0" w:color="auto"/>
                    <w:left w:val="none" w:sz="0" w:space="0" w:color="auto"/>
                    <w:bottom w:val="none" w:sz="0" w:space="0" w:color="auto"/>
                    <w:right w:val="none" w:sz="0" w:space="0" w:color="auto"/>
                  </w:divBdr>
                </w:div>
              </w:divsChild>
            </w:div>
            <w:div w:id="160196589">
              <w:marLeft w:val="0"/>
              <w:marRight w:val="0"/>
              <w:marTop w:val="0"/>
              <w:marBottom w:val="0"/>
              <w:divBdr>
                <w:top w:val="none" w:sz="0" w:space="0" w:color="auto"/>
                <w:left w:val="none" w:sz="0" w:space="0" w:color="auto"/>
                <w:bottom w:val="none" w:sz="0" w:space="0" w:color="auto"/>
                <w:right w:val="none" w:sz="0" w:space="0" w:color="auto"/>
              </w:divBdr>
              <w:divsChild>
                <w:div w:id="1690720039">
                  <w:marLeft w:val="480"/>
                  <w:marRight w:val="0"/>
                  <w:marTop w:val="0"/>
                  <w:marBottom w:val="0"/>
                  <w:divBdr>
                    <w:top w:val="none" w:sz="0" w:space="0" w:color="auto"/>
                    <w:left w:val="none" w:sz="0" w:space="0" w:color="auto"/>
                    <w:bottom w:val="none" w:sz="0" w:space="0" w:color="auto"/>
                    <w:right w:val="none" w:sz="0" w:space="0" w:color="auto"/>
                  </w:divBdr>
                </w:div>
                <w:div w:id="308562523">
                  <w:marLeft w:val="480"/>
                  <w:marRight w:val="0"/>
                  <w:marTop w:val="0"/>
                  <w:marBottom w:val="0"/>
                  <w:divBdr>
                    <w:top w:val="none" w:sz="0" w:space="0" w:color="auto"/>
                    <w:left w:val="none" w:sz="0" w:space="0" w:color="auto"/>
                    <w:bottom w:val="none" w:sz="0" w:space="0" w:color="auto"/>
                    <w:right w:val="none" w:sz="0" w:space="0" w:color="auto"/>
                  </w:divBdr>
                </w:div>
                <w:div w:id="800150733">
                  <w:marLeft w:val="480"/>
                  <w:marRight w:val="0"/>
                  <w:marTop w:val="0"/>
                  <w:marBottom w:val="0"/>
                  <w:divBdr>
                    <w:top w:val="none" w:sz="0" w:space="0" w:color="auto"/>
                    <w:left w:val="none" w:sz="0" w:space="0" w:color="auto"/>
                    <w:bottom w:val="none" w:sz="0" w:space="0" w:color="auto"/>
                    <w:right w:val="none" w:sz="0" w:space="0" w:color="auto"/>
                  </w:divBdr>
                </w:div>
                <w:div w:id="1408920295">
                  <w:marLeft w:val="480"/>
                  <w:marRight w:val="0"/>
                  <w:marTop w:val="0"/>
                  <w:marBottom w:val="0"/>
                  <w:divBdr>
                    <w:top w:val="none" w:sz="0" w:space="0" w:color="auto"/>
                    <w:left w:val="none" w:sz="0" w:space="0" w:color="auto"/>
                    <w:bottom w:val="none" w:sz="0" w:space="0" w:color="auto"/>
                    <w:right w:val="none" w:sz="0" w:space="0" w:color="auto"/>
                  </w:divBdr>
                </w:div>
                <w:div w:id="1031537254">
                  <w:marLeft w:val="480"/>
                  <w:marRight w:val="0"/>
                  <w:marTop w:val="0"/>
                  <w:marBottom w:val="0"/>
                  <w:divBdr>
                    <w:top w:val="none" w:sz="0" w:space="0" w:color="auto"/>
                    <w:left w:val="none" w:sz="0" w:space="0" w:color="auto"/>
                    <w:bottom w:val="none" w:sz="0" w:space="0" w:color="auto"/>
                    <w:right w:val="none" w:sz="0" w:space="0" w:color="auto"/>
                  </w:divBdr>
                </w:div>
              </w:divsChild>
            </w:div>
            <w:div w:id="1592619207">
              <w:marLeft w:val="0"/>
              <w:marRight w:val="0"/>
              <w:marTop w:val="0"/>
              <w:marBottom w:val="0"/>
              <w:divBdr>
                <w:top w:val="none" w:sz="0" w:space="0" w:color="auto"/>
                <w:left w:val="none" w:sz="0" w:space="0" w:color="auto"/>
                <w:bottom w:val="none" w:sz="0" w:space="0" w:color="auto"/>
                <w:right w:val="none" w:sz="0" w:space="0" w:color="auto"/>
              </w:divBdr>
              <w:divsChild>
                <w:div w:id="1569194478">
                  <w:marLeft w:val="480"/>
                  <w:marRight w:val="0"/>
                  <w:marTop w:val="0"/>
                  <w:marBottom w:val="0"/>
                  <w:divBdr>
                    <w:top w:val="none" w:sz="0" w:space="0" w:color="auto"/>
                    <w:left w:val="none" w:sz="0" w:space="0" w:color="auto"/>
                    <w:bottom w:val="none" w:sz="0" w:space="0" w:color="auto"/>
                    <w:right w:val="none" w:sz="0" w:space="0" w:color="auto"/>
                  </w:divBdr>
                </w:div>
                <w:div w:id="194973627">
                  <w:marLeft w:val="480"/>
                  <w:marRight w:val="0"/>
                  <w:marTop w:val="0"/>
                  <w:marBottom w:val="0"/>
                  <w:divBdr>
                    <w:top w:val="none" w:sz="0" w:space="0" w:color="auto"/>
                    <w:left w:val="none" w:sz="0" w:space="0" w:color="auto"/>
                    <w:bottom w:val="none" w:sz="0" w:space="0" w:color="auto"/>
                    <w:right w:val="none" w:sz="0" w:space="0" w:color="auto"/>
                  </w:divBdr>
                </w:div>
                <w:div w:id="283460089">
                  <w:marLeft w:val="480"/>
                  <w:marRight w:val="0"/>
                  <w:marTop w:val="0"/>
                  <w:marBottom w:val="0"/>
                  <w:divBdr>
                    <w:top w:val="none" w:sz="0" w:space="0" w:color="auto"/>
                    <w:left w:val="none" w:sz="0" w:space="0" w:color="auto"/>
                    <w:bottom w:val="none" w:sz="0" w:space="0" w:color="auto"/>
                    <w:right w:val="none" w:sz="0" w:space="0" w:color="auto"/>
                  </w:divBdr>
                </w:div>
                <w:div w:id="228343727">
                  <w:marLeft w:val="480"/>
                  <w:marRight w:val="0"/>
                  <w:marTop w:val="0"/>
                  <w:marBottom w:val="0"/>
                  <w:divBdr>
                    <w:top w:val="none" w:sz="0" w:space="0" w:color="auto"/>
                    <w:left w:val="none" w:sz="0" w:space="0" w:color="auto"/>
                    <w:bottom w:val="none" w:sz="0" w:space="0" w:color="auto"/>
                    <w:right w:val="none" w:sz="0" w:space="0" w:color="auto"/>
                  </w:divBdr>
                </w:div>
                <w:div w:id="793250369">
                  <w:marLeft w:val="480"/>
                  <w:marRight w:val="0"/>
                  <w:marTop w:val="0"/>
                  <w:marBottom w:val="0"/>
                  <w:divBdr>
                    <w:top w:val="none" w:sz="0" w:space="0" w:color="auto"/>
                    <w:left w:val="none" w:sz="0" w:space="0" w:color="auto"/>
                    <w:bottom w:val="none" w:sz="0" w:space="0" w:color="auto"/>
                    <w:right w:val="none" w:sz="0" w:space="0" w:color="auto"/>
                  </w:divBdr>
                </w:div>
              </w:divsChild>
            </w:div>
            <w:div w:id="680663021">
              <w:marLeft w:val="0"/>
              <w:marRight w:val="0"/>
              <w:marTop w:val="0"/>
              <w:marBottom w:val="0"/>
              <w:divBdr>
                <w:top w:val="none" w:sz="0" w:space="0" w:color="auto"/>
                <w:left w:val="none" w:sz="0" w:space="0" w:color="auto"/>
                <w:bottom w:val="none" w:sz="0" w:space="0" w:color="auto"/>
                <w:right w:val="none" w:sz="0" w:space="0" w:color="auto"/>
              </w:divBdr>
              <w:divsChild>
                <w:div w:id="650251894">
                  <w:marLeft w:val="480"/>
                  <w:marRight w:val="0"/>
                  <w:marTop w:val="0"/>
                  <w:marBottom w:val="0"/>
                  <w:divBdr>
                    <w:top w:val="none" w:sz="0" w:space="0" w:color="auto"/>
                    <w:left w:val="none" w:sz="0" w:space="0" w:color="auto"/>
                    <w:bottom w:val="none" w:sz="0" w:space="0" w:color="auto"/>
                    <w:right w:val="none" w:sz="0" w:space="0" w:color="auto"/>
                  </w:divBdr>
                </w:div>
                <w:div w:id="1594851110">
                  <w:marLeft w:val="480"/>
                  <w:marRight w:val="0"/>
                  <w:marTop w:val="0"/>
                  <w:marBottom w:val="0"/>
                  <w:divBdr>
                    <w:top w:val="none" w:sz="0" w:space="0" w:color="auto"/>
                    <w:left w:val="none" w:sz="0" w:space="0" w:color="auto"/>
                    <w:bottom w:val="none" w:sz="0" w:space="0" w:color="auto"/>
                    <w:right w:val="none" w:sz="0" w:space="0" w:color="auto"/>
                  </w:divBdr>
                </w:div>
                <w:div w:id="1920289980">
                  <w:marLeft w:val="480"/>
                  <w:marRight w:val="0"/>
                  <w:marTop w:val="0"/>
                  <w:marBottom w:val="0"/>
                  <w:divBdr>
                    <w:top w:val="none" w:sz="0" w:space="0" w:color="auto"/>
                    <w:left w:val="none" w:sz="0" w:space="0" w:color="auto"/>
                    <w:bottom w:val="none" w:sz="0" w:space="0" w:color="auto"/>
                    <w:right w:val="none" w:sz="0" w:space="0" w:color="auto"/>
                  </w:divBdr>
                </w:div>
                <w:div w:id="1832600054">
                  <w:marLeft w:val="480"/>
                  <w:marRight w:val="0"/>
                  <w:marTop w:val="0"/>
                  <w:marBottom w:val="0"/>
                  <w:divBdr>
                    <w:top w:val="none" w:sz="0" w:space="0" w:color="auto"/>
                    <w:left w:val="none" w:sz="0" w:space="0" w:color="auto"/>
                    <w:bottom w:val="none" w:sz="0" w:space="0" w:color="auto"/>
                    <w:right w:val="none" w:sz="0" w:space="0" w:color="auto"/>
                  </w:divBdr>
                </w:div>
                <w:div w:id="612711716">
                  <w:marLeft w:val="480"/>
                  <w:marRight w:val="0"/>
                  <w:marTop w:val="0"/>
                  <w:marBottom w:val="0"/>
                  <w:divBdr>
                    <w:top w:val="none" w:sz="0" w:space="0" w:color="auto"/>
                    <w:left w:val="none" w:sz="0" w:space="0" w:color="auto"/>
                    <w:bottom w:val="none" w:sz="0" w:space="0" w:color="auto"/>
                    <w:right w:val="none" w:sz="0" w:space="0" w:color="auto"/>
                  </w:divBdr>
                </w:div>
              </w:divsChild>
            </w:div>
            <w:div w:id="1789079923">
              <w:marLeft w:val="0"/>
              <w:marRight w:val="0"/>
              <w:marTop w:val="0"/>
              <w:marBottom w:val="0"/>
              <w:divBdr>
                <w:top w:val="none" w:sz="0" w:space="0" w:color="auto"/>
                <w:left w:val="none" w:sz="0" w:space="0" w:color="auto"/>
                <w:bottom w:val="none" w:sz="0" w:space="0" w:color="auto"/>
                <w:right w:val="none" w:sz="0" w:space="0" w:color="auto"/>
              </w:divBdr>
              <w:divsChild>
                <w:div w:id="705449579">
                  <w:marLeft w:val="480"/>
                  <w:marRight w:val="0"/>
                  <w:marTop w:val="0"/>
                  <w:marBottom w:val="0"/>
                  <w:divBdr>
                    <w:top w:val="none" w:sz="0" w:space="0" w:color="auto"/>
                    <w:left w:val="none" w:sz="0" w:space="0" w:color="auto"/>
                    <w:bottom w:val="none" w:sz="0" w:space="0" w:color="auto"/>
                    <w:right w:val="none" w:sz="0" w:space="0" w:color="auto"/>
                  </w:divBdr>
                </w:div>
                <w:div w:id="277444665">
                  <w:marLeft w:val="480"/>
                  <w:marRight w:val="0"/>
                  <w:marTop w:val="0"/>
                  <w:marBottom w:val="0"/>
                  <w:divBdr>
                    <w:top w:val="none" w:sz="0" w:space="0" w:color="auto"/>
                    <w:left w:val="none" w:sz="0" w:space="0" w:color="auto"/>
                    <w:bottom w:val="none" w:sz="0" w:space="0" w:color="auto"/>
                    <w:right w:val="none" w:sz="0" w:space="0" w:color="auto"/>
                  </w:divBdr>
                </w:div>
                <w:div w:id="1250313721">
                  <w:marLeft w:val="480"/>
                  <w:marRight w:val="0"/>
                  <w:marTop w:val="0"/>
                  <w:marBottom w:val="0"/>
                  <w:divBdr>
                    <w:top w:val="none" w:sz="0" w:space="0" w:color="auto"/>
                    <w:left w:val="none" w:sz="0" w:space="0" w:color="auto"/>
                    <w:bottom w:val="none" w:sz="0" w:space="0" w:color="auto"/>
                    <w:right w:val="none" w:sz="0" w:space="0" w:color="auto"/>
                  </w:divBdr>
                </w:div>
                <w:div w:id="76562850">
                  <w:marLeft w:val="480"/>
                  <w:marRight w:val="0"/>
                  <w:marTop w:val="0"/>
                  <w:marBottom w:val="0"/>
                  <w:divBdr>
                    <w:top w:val="none" w:sz="0" w:space="0" w:color="auto"/>
                    <w:left w:val="none" w:sz="0" w:space="0" w:color="auto"/>
                    <w:bottom w:val="none" w:sz="0" w:space="0" w:color="auto"/>
                    <w:right w:val="none" w:sz="0" w:space="0" w:color="auto"/>
                  </w:divBdr>
                </w:div>
                <w:div w:id="2047682172">
                  <w:marLeft w:val="480"/>
                  <w:marRight w:val="0"/>
                  <w:marTop w:val="0"/>
                  <w:marBottom w:val="0"/>
                  <w:divBdr>
                    <w:top w:val="none" w:sz="0" w:space="0" w:color="auto"/>
                    <w:left w:val="none" w:sz="0" w:space="0" w:color="auto"/>
                    <w:bottom w:val="none" w:sz="0" w:space="0" w:color="auto"/>
                    <w:right w:val="none" w:sz="0" w:space="0" w:color="auto"/>
                  </w:divBdr>
                </w:div>
              </w:divsChild>
            </w:div>
            <w:div w:id="984508506">
              <w:marLeft w:val="0"/>
              <w:marRight w:val="0"/>
              <w:marTop w:val="0"/>
              <w:marBottom w:val="0"/>
              <w:divBdr>
                <w:top w:val="none" w:sz="0" w:space="0" w:color="auto"/>
                <w:left w:val="none" w:sz="0" w:space="0" w:color="auto"/>
                <w:bottom w:val="none" w:sz="0" w:space="0" w:color="auto"/>
                <w:right w:val="none" w:sz="0" w:space="0" w:color="auto"/>
              </w:divBdr>
              <w:divsChild>
                <w:div w:id="375201599">
                  <w:marLeft w:val="480"/>
                  <w:marRight w:val="0"/>
                  <w:marTop w:val="0"/>
                  <w:marBottom w:val="0"/>
                  <w:divBdr>
                    <w:top w:val="none" w:sz="0" w:space="0" w:color="auto"/>
                    <w:left w:val="none" w:sz="0" w:space="0" w:color="auto"/>
                    <w:bottom w:val="none" w:sz="0" w:space="0" w:color="auto"/>
                    <w:right w:val="none" w:sz="0" w:space="0" w:color="auto"/>
                  </w:divBdr>
                </w:div>
                <w:div w:id="1459226651">
                  <w:marLeft w:val="480"/>
                  <w:marRight w:val="0"/>
                  <w:marTop w:val="0"/>
                  <w:marBottom w:val="0"/>
                  <w:divBdr>
                    <w:top w:val="none" w:sz="0" w:space="0" w:color="auto"/>
                    <w:left w:val="none" w:sz="0" w:space="0" w:color="auto"/>
                    <w:bottom w:val="none" w:sz="0" w:space="0" w:color="auto"/>
                    <w:right w:val="none" w:sz="0" w:space="0" w:color="auto"/>
                  </w:divBdr>
                </w:div>
                <w:div w:id="158886916">
                  <w:marLeft w:val="480"/>
                  <w:marRight w:val="0"/>
                  <w:marTop w:val="0"/>
                  <w:marBottom w:val="0"/>
                  <w:divBdr>
                    <w:top w:val="none" w:sz="0" w:space="0" w:color="auto"/>
                    <w:left w:val="none" w:sz="0" w:space="0" w:color="auto"/>
                    <w:bottom w:val="none" w:sz="0" w:space="0" w:color="auto"/>
                    <w:right w:val="none" w:sz="0" w:space="0" w:color="auto"/>
                  </w:divBdr>
                </w:div>
                <w:div w:id="2128691666">
                  <w:marLeft w:val="480"/>
                  <w:marRight w:val="0"/>
                  <w:marTop w:val="0"/>
                  <w:marBottom w:val="0"/>
                  <w:divBdr>
                    <w:top w:val="none" w:sz="0" w:space="0" w:color="auto"/>
                    <w:left w:val="none" w:sz="0" w:space="0" w:color="auto"/>
                    <w:bottom w:val="none" w:sz="0" w:space="0" w:color="auto"/>
                    <w:right w:val="none" w:sz="0" w:space="0" w:color="auto"/>
                  </w:divBdr>
                </w:div>
                <w:div w:id="1119228439">
                  <w:marLeft w:val="480"/>
                  <w:marRight w:val="0"/>
                  <w:marTop w:val="0"/>
                  <w:marBottom w:val="0"/>
                  <w:divBdr>
                    <w:top w:val="none" w:sz="0" w:space="0" w:color="auto"/>
                    <w:left w:val="none" w:sz="0" w:space="0" w:color="auto"/>
                    <w:bottom w:val="none" w:sz="0" w:space="0" w:color="auto"/>
                    <w:right w:val="none" w:sz="0" w:space="0" w:color="auto"/>
                  </w:divBdr>
                </w:div>
                <w:div w:id="254873743">
                  <w:marLeft w:val="480"/>
                  <w:marRight w:val="0"/>
                  <w:marTop w:val="0"/>
                  <w:marBottom w:val="0"/>
                  <w:divBdr>
                    <w:top w:val="none" w:sz="0" w:space="0" w:color="auto"/>
                    <w:left w:val="none" w:sz="0" w:space="0" w:color="auto"/>
                    <w:bottom w:val="none" w:sz="0" w:space="0" w:color="auto"/>
                    <w:right w:val="none" w:sz="0" w:space="0" w:color="auto"/>
                  </w:divBdr>
                </w:div>
              </w:divsChild>
            </w:div>
            <w:div w:id="1170559665">
              <w:marLeft w:val="0"/>
              <w:marRight w:val="0"/>
              <w:marTop w:val="0"/>
              <w:marBottom w:val="0"/>
              <w:divBdr>
                <w:top w:val="none" w:sz="0" w:space="0" w:color="auto"/>
                <w:left w:val="none" w:sz="0" w:space="0" w:color="auto"/>
                <w:bottom w:val="none" w:sz="0" w:space="0" w:color="auto"/>
                <w:right w:val="none" w:sz="0" w:space="0" w:color="auto"/>
              </w:divBdr>
              <w:divsChild>
                <w:div w:id="1440644285">
                  <w:marLeft w:val="480"/>
                  <w:marRight w:val="0"/>
                  <w:marTop w:val="0"/>
                  <w:marBottom w:val="0"/>
                  <w:divBdr>
                    <w:top w:val="none" w:sz="0" w:space="0" w:color="auto"/>
                    <w:left w:val="none" w:sz="0" w:space="0" w:color="auto"/>
                    <w:bottom w:val="none" w:sz="0" w:space="0" w:color="auto"/>
                    <w:right w:val="none" w:sz="0" w:space="0" w:color="auto"/>
                  </w:divBdr>
                  <w:divsChild>
                    <w:div w:id="575869781">
                      <w:marLeft w:val="0"/>
                      <w:marRight w:val="0"/>
                      <w:marTop w:val="0"/>
                      <w:marBottom w:val="0"/>
                      <w:divBdr>
                        <w:top w:val="none" w:sz="0" w:space="0" w:color="auto"/>
                        <w:left w:val="none" w:sz="0" w:space="0" w:color="auto"/>
                        <w:bottom w:val="none" w:sz="0" w:space="0" w:color="auto"/>
                        <w:right w:val="none" w:sz="0" w:space="0" w:color="auto"/>
                      </w:divBdr>
                      <w:divsChild>
                        <w:div w:id="351421384">
                          <w:marLeft w:val="480"/>
                          <w:marRight w:val="0"/>
                          <w:marTop w:val="0"/>
                          <w:marBottom w:val="0"/>
                          <w:divBdr>
                            <w:top w:val="none" w:sz="0" w:space="0" w:color="auto"/>
                            <w:left w:val="none" w:sz="0" w:space="0" w:color="auto"/>
                            <w:bottom w:val="none" w:sz="0" w:space="0" w:color="auto"/>
                            <w:right w:val="none" w:sz="0" w:space="0" w:color="auto"/>
                          </w:divBdr>
                        </w:div>
                        <w:div w:id="1913999080">
                          <w:marLeft w:val="480"/>
                          <w:marRight w:val="0"/>
                          <w:marTop w:val="0"/>
                          <w:marBottom w:val="0"/>
                          <w:divBdr>
                            <w:top w:val="none" w:sz="0" w:space="0" w:color="auto"/>
                            <w:left w:val="none" w:sz="0" w:space="0" w:color="auto"/>
                            <w:bottom w:val="none" w:sz="0" w:space="0" w:color="auto"/>
                            <w:right w:val="none" w:sz="0" w:space="0" w:color="auto"/>
                          </w:divBdr>
                        </w:div>
                        <w:div w:id="688066899">
                          <w:marLeft w:val="480"/>
                          <w:marRight w:val="0"/>
                          <w:marTop w:val="0"/>
                          <w:marBottom w:val="0"/>
                          <w:divBdr>
                            <w:top w:val="none" w:sz="0" w:space="0" w:color="auto"/>
                            <w:left w:val="none" w:sz="0" w:space="0" w:color="auto"/>
                            <w:bottom w:val="none" w:sz="0" w:space="0" w:color="auto"/>
                            <w:right w:val="none" w:sz="0" w:space="0" w:color="auto"/>
                          </w:divBdr>
                        </w:div>
                        <w:div w:id="971255918">
                          <w:marLeft w:val="480"/>
                          <w:marRight w:val="0"/>
                          <w:marTop w:val="0"/>
                          <w:marBottom w:val="0"/>
                          <w:divBdr>
                            <w:top w:val="none" w:sz="0" w:space="0" w:color="auto"/>
                            <w:left w:val="none" w:sz="0" w:space="0" w:color="auto"/>
                            <w:bottom w:val="none" w:sz="0" w:space="0" w:color="auto"/>
                            <w:right w:val="none" w:sz="0" w:space="0" w:color="auto"/>
                          </w:divBdr>
                        </w:div>
                        <w:div w:id="325865069">
                          <w:marLeft w:val="480"/>
                          <w:marRight w:val="0"/>
                          <w:marTop w:val="0"/>
                          <w:marBottom w:val="0"/>
                          <w:divBdr>
                            <w:top w:val="none" w:sz="0" w:space="0" w:color="auto"/>
                            <w:left w:val="none" w:sz="0" w:space="0" w:color="auto"/>
                            <w:bottom w:val="none" w:sz="0" w:space="0" w:color="auto"/>
                            <w:right w:val="none" w:sz="0" w:space="0" w:color="auto"/>
                          </w:divBdr>
                        </w:div>
                        <w:div w:id="1387725375">
                          <w:marLeft w:val="480"/>
                          <w:marRight w:val="0"/>
                          <w:marTop w:val="0"/>
                          <w:marBottom w:val="0"/>
                          <w:divBdr>
                            <w:top w:val="none" w:sz="0" w:space="0" w:color="auto"/>
                            <w:left w:val="none" w:sz="0" w:space="0" w:color="auto"/>
                            <w:bottom w:val="none" w:sz="0" w:space="0" w:color="auto"/>
                            <w:right w:val="none" w:sz="0" w:space="0" w:color="auto"/>
                          </w:divBdr>
                        </w:div>
                      </w:divsChild>
                    </w:div>
                    <w:div w:id="856041714">
                      <w:marLeft w:val="0"/>
                      <w:marRight w:val="0"/>
                      <w:marTop w:val="0"/>
                      <w:marBottom w:val="0"/>
                      <w:divBdr>
                        <w:top w:val="none" w:sz="0" w:space="0" w:color="auto"/>
                        <w:left w:val="none" w:sz="0" w:space="0" w:color="auto"/>
                        <w:bottom w:val="none" w:sz="0" w:space="0" w:color="auto"/>
                        <w:right w:val="none" w:sz="0" w:space="0" w:color="auto"/>
                      </w:divBdr>
                      <w:divsChild>
                        <w:div w:id="181283623">
                          <w:marLeft w:val="480"/>
                          <w:marRight w:val="0"/>
                          <w:marTop w:val="0"/>
                          <w:marBottom w:val="0"/>
                          <w:divBdr>
                            <w:top w:val="none" w:sz="0" w:space="0" w:color="auto"/>
                            <w:left w:val="none" w:sz="0" w:space="0" w:color="auto"/>
                            <w:bottom w:val="none" w:sz="0" w:space="0" w:color="auto"/>
                            <w:right w:val="none" w:sz="0" w:space="0" w:color="auto"/>
                          </w:divBdr>
                        </w:div>
                        <w:div w:id="284431079">
                          <w:marLeft w:val="480"/>
                          <w:marRight w:val="0"/>
                          <w:marTop w:val="0"/>
                          <w:marBottom w:val="0"/>
                          <w:divBdr>
                            <w:top w:val="none" w:sz="0" w:space="0" w:color="auto"/>
                            <w:left w:val="none" w:sz="0" w:space="0" w:color="auto"/>
                            <w:bottom w:val="none" w:sz="0" w:space="0" w:color="auto"/>
                            <w:right w:val="none" w:sz="0" w:space="0" w:color="auto"/>
                          </w:divBdr>
                        </w:div>
                        <w:div w:id="1149974721">
                          <w:marLeft w:val="480"/>
                          <w:marRight w:val="0"/>
                          <w:marTop w:val="0"/>
                          <w:marBottom w:val="0"/>
                          <w:divBdr>
                            <w:top w:val="none" w:sz="0" w:space="0" w:color="auto"/>
                            <w:left w:val="none" w:sz="0" w:space="0" w:color="auto"/>
                            <w:bottom w:val="none" w:sz="0" w:space="0" w:color="auto"/>
                            <w:right w:val="none" w:sz="0" w:space="0" w:color="auto"/>
                          </w:divBdr>
                        </w:div>
                        <w:div w:id="1649675138">
                          <w:marLeft w:val="480"/>
                          <w:marRight w:val="0"/>
                          <w:marTop w:val="0"/>
                          <w:marBottom w:val="0"/>
                          <w:divBdr>
                            <w:top w:val="none" w:sz="0" w:space="0" w:color="auto"/>
                            <w:left w:val="none" w:sz="0" w:space="0" w:color="auto"/>
                            <w:bottom w:val="none" w:sz="0" w:space="0" w:color="auto"/>
                            <w:right w:val="none" w:sz="0" w:space="0" w:color="auto"/>
                          </w:divBdr>
                        </w:div>
                        <w:div w:id="2137522206">
                          <w:marLeft w:val="480"/>
                          <w:marRight w:val="0"/>
                          <w:marTop w:val="0"/>
                          <w:marBottom w:val="0"/>
                          <w:divBdr>
                            <w:top w:val="none" w:sz="0" w:space="0" w:color="auto"/>
                            <w:left w:val="none" w:sz="0" w:space="0" w:color="auto"/>
                            <w:bottom w:val="none" w:sz="0" w:space="0" w:color="auto"/>
                            <w:right w:val="none" w:sz="0" w:space="0" w:color="auto"/>
                          </w:divBdr>
                          <w:divsChild>
                            <w:div w:id="756748885">
                              <w:marLeft w:val="0"/>
                              <w:marRight w:val="0"/>
                              <w:marTop w:val="0"/>
                              <w:marBottom w:val="0"/>
                              <w:divBdr>
                                <w:top w:val="none" w:sz="0" w:space="0" w:color="auto"/>
                                <w:left w:val="none" w:sz="0" w:space="0" w:color="auto"/>
                                <w:bottom w:val="none" w:sz="0" w:space="0" w:color="auto"/>
                                <w:right w:val="none" w:sz="0" w:space="0" w:color="auto"/>
                              </w:divBdr>
                              <w:divsChild>
                                <w:div w:id="422147183">
                                  <w:marLeft w:val="480"/>
                                  <w:marRight w:val="0"/>
                                  <w:marTop w:val="0"/>
                                  <w:marBottom w:val="0"/>
                                  <w:divBdr>
                                    <w:top w:val="none" w:sz="0" w:space="0" w:color="auto"/>
                                    <w:left w:val="none" w:sz="0" w:space="0" w:color="auto"/>
                                    <w:bottom w:val="none" w:sz="0" w:space="0" w:color="auto"/>
                                    <w:right w:val="none" w:sz="0" w:space="0" w:color="auto"/>
                                  </w:divBdr>
                                </w:div>
                                <w:div w:id="1756124693">
                                  <w:marLeft w:val="480"/>
                                  <w:marRight w:val="0"/>
                                  <w:marTop w:val="0"/>
                                  <w:marBottom w:val="0"/>
                                  <w:divBdr>
                                    <w:top w:val="none" w:sz="0" w:space="0" w:color="auto"/>
                                    <w:left w:val="none" w:sz="0" w:space="0" w:color="auto"/>
                                    <w:bottom w:val="none" w:sz="0" w:space="0" w:color="auto"/>
                                    <w:right w:val="none" w:sz="0" w:space="0" w:color="auto"/>
                                  </w:divBdr>
                                </w:div>
                                <w:div w:id="1932009250">
                                  <w:marLeft w:val="480"/>
                                  <w:marRight w:val="0"/>
                                  <w:marTop w:val="0"/>
                                  <w:marBottom w:val="0"/>
                                  <w:divBdr>
                                    <w:top w:val="none" w:sz="0" w:space="0" w:color="auto"/>
                                    <w:left w:val="none" w:sz="0" w:space="0" w:color="auto"/>
                                    <w:bottom w:val="none" w:sz="0" w:space="0" w:color="auto"/>
                                    <w:right w:val="none" w:sz="0" w:space="0" w:color="auto"/>
                                  </w:divBdr>
                                </w:div>
                                <w:div w:id="1896232010">
                                  <w:marLeft w:val="480"/>
                                  <w:marRight w:val="0"/>
                                  <w:marTop w:val="0"/>
                                  <w:marBottom w:val="0"/>
                                  <w:divBdr>
                                    <w:top w:val="none" w:sz="0" w:space="0" w:color="auto"/>
                                    <w:left w:val="none" w:sz="0" w:space="0" w:color="auto"/>
                                    <w:bottom w:val="none" w:sz="0" w:space="0" w:color="auto"/>
                                    <w:right w:val="none" w:sz="0" w:space="0" w:color="auto"/>
                                  </w:divBdr>
                                </w:div>
                                <w:div w:id="108088755">
                                  <w:marLeft w:val="480"/>
                                  <w:marRight w:val="0"/>
                                  <w:marTop w:val="0"/>
                                  <w:marBottom w:val="0"/>
                                  <w:divBdr>
                                    <w:top w:val="none" w:sz="0" w:space="0" w:color="auto"/>
                                    <w:left w:val="none" w:sz="0" w:space="0" w:color="auto"/>
                                    <w:bottom w:val="none" w:sz="0" w:space="0" w:color="auto"/>
                                    <w:right w:val="none" w:sz="0" w:space="0" w:color="auto"/>
                                  </w:divBdr>
                                </w:div>
                                <w:div w:id="2011591209">
                                  <w:marLeft w:val="480"/>
                                  <w:marRight w:val="0"/>
                                  <w:marTop w:val="0"/>
                                  <w:marBottom w:val="0"/>
                                  <w:divBdr>
                                    <w:top w:val="none" w:sz="0" w:space="0" w:color="auto"/>
                                    <w:left w:val="none" w:sz="0" w:space="0" w:color="auto"/>
                                    <w:bottom w:val="none" w:sz="0" w:space="0" w:color="auto"/>
                                    <w:right w:val="none" w:sz="0" w:space="0" w:color="auto"/>
                                  </w:divBdr>
                                </w:div>
                              </w:divsChild>
                            </w:div>
                            <w:div w:id="1444765001">
                              <w:marLeft w:val="0"/>
                              <w:marRight w:val="0"/>
                              <w:marTop w:val="0"/>
                              <w:marBottom w:val="0"/>
                              <w:divBdr>
                                <w:top w:val="none" w:sz="0" w:space="0" w:color="auto"/>
                                <w:left w:val="none" w:sz="0" w:space="0" w:color="auto"/>
                                <w:bottom w:val="none" w:sz="0" w:space="0" w:color="auto"/>
                                <w:right w:val="none" w:sz="0" w:space="0" w:color="auto"/>
                              </w:divBdr>
                              <w:divsChild>
                                <w:div w:id="1573810974">
                                  <w:marLeft w:val="480"/>
                                  <w:marRight w:val="0"/>
                                  <w:marTop w:val="0"/>
                                  <w:marBottom w:val="0"/>
                                  <w:divBdr>
                                    <w:top w:val="none" w:sz="0" w:space="0" w:color="auto"/>
                                    <w:left w:val="none" w:sz="0" w:space="0" w:color="auto"/>
                                    <w:bottom w:val="none" w:sz="0" w:space="0" w:color="auto"/>
                                    <w:right w:val="none" w:sz="0" w:space="0" w:color="auto"/>
                                  </w:divBdr>
                                </w:div>
                                <w:div w:id="26685962">
                                  <w:marLeft w:val="480"/>
                                  <w:marRight w:val="0"/>
                                  <w:marTop w:val="0"/>
                                  <w:marBottom w:val="0"/>
                                  <w:divBdr>
                                    <w:top w:val="none" w:sz="0" w:space="0" w:color="auto"/>
                                    <w:left w:val="none" w:sz="0" w:space="0" w:color="auto"/>
                                    <w:bottom w:val="none" w:sz="0" w:space="0" w:color="auto"/>
                                    <w:right w:val="none" w:sz="0" w:space="0" w:color="auto"/>
                                  </w:divBdr>
                                </w:div>
                                <w:div w:id="872696502">
                                  <w:marLeft w:val="480"/>
                                  <w:marRight w:val="0"/>
                                  <w:marTop w:val="0"/>
                                  <w:marBottom w:val="0"/>
                                  <w:divBdr>
                                    <w:top w:val="none" w:sz="0" w:space="0" w:color="auto"/>
                                    <w:left w:val="none" w:sz="0" w:space="0" w:color="auto"/>
                                    <w:bottom w:val="none" w:sz="0" w:space="0" w:color="auto"/>
                                    <w:right w:val="none" w:sz="0" w:space="0" w:color="auto"/>
                                  </w:divBdr>
                                </w:div>
                                <w:div w:id="1027752903">
                                  <w:marLeft w:val="480"/>
                                  <w:marRight w:val="0"/>
                                  <w:marTop w:val="0"/>
                                  <w:marBottom w:val="0"/>
                                  <w:divBdr>
                                    <w:top w:val="none" w:sz="0" w:space="0" w:color="auto"/>
                                    <w:left w:val="none" w:sz="0" w:space="0" w:color="auto"/>
                                    <w:bottom w:val="none" w:sz="0" w:space="0" w:color="auto"/>
                                    <w:right w:val="none" w:sz="0" w:space="0" w:color="auto"/>
                                  </w:divBdr>
                                </w:div>
                                <w:div w:id="1296325727">
                                  <w:marLeft w:val="480"/>
                                  <w:marRight w:val="0"/>
                                  <w:marTop w:val="0"/>
                                  <w:marBottom w:val="0"/>
                                  <w:divBdr>
                                    <w:top w:val="none" w:sz="0" w:space="0" w:color="auto"/>
                                    <w:left w:val="none" w:sz="0" w:space="0" w:color="auto"/>
                                    <w:bottom w:val="none" w:sz="0" w:space="0" w:color="auto"/>
                                    <w:right w:val="none" w:sz="0" w:space="0" w:color="auto"/>
                                  </w:divBdr>
                                </w:div>
                                <w:div w:id="1376080807">
                                  <w:marLeft w:val="480"/>
                                  <w:marRight w:val="0"/>
                                  <w:marTop w:val="0"/>
                                  <w:marBottom w:val="0"/>
                                  <w:divBdr>
                                    <w:top w:val="none" w:sz="0" w:space="0" w:color="auto"/>
                                    <w:left w:val="none" w:sz="0" w:space="0" w:color="auto"/>
                                    <w:bottom w:val="none" w:sz="0" w:space="0" w:color="auto"/>
                                    <w:right w:val="none" w:sz="0" w:space="0" w:color="auto"/>
                                  </w:divBdr>
                                </w:div>
                              </w:divsChild>
                            </w:div>
                            <w:div w:id="574777769">
                              <w:marLeft w:val="0"/>
                              <w:marRight w:val="0"/>
                              <w:marTop w:val="0"/>
                              <w:marBottom w:val="0"/>
                              <w:divBdr>
                                <w:top w:val="none" w:sz="0" w:space="0" w:color="auto"/>
                                <w:left w:val="none" w:sz="0" w:space="0" w:color="auto"/>
                                <w:bottom w:val="none" w:sz="0" w:space="0" w:color="auto"/>
                                <w:right w:val="none" w:sz="0" w:space="0" w:color="auto"/>
                              </w:divBdr>
                              <w:divsChild>
                                <w:div w:id="1281497445">
                                  <w:marLeft w:val="480"/>
                                  <w:marRight w:val="0"/>
                                  <w:marTop w:val="0"/>
                                  <w:marBottom w:val="0"/>
                                  <w:divBdr>
                                    <w:top w:val="none" w:sz="0" w:space="0" w:color="auto"/>
                                    <w:left w:val="none" w:sz="0" w:space="0" w:color="auto"/>
                                    <w:bottom w:val="none" w:sz="0" w:space="0" w:color="auto"/>
                                    <w:right w:val="none" w:sz="0" w:space="0" w:color="auto"/>
                                  </w:divBdr>
                                </w:div>
                                <w:div w:id="1371347003">
                                  <w:marLeft w:val="480"/>
                                  <w:marRight w:val="0"/>
                                  <w:marTop w:val="0"/>
                                  <w:marBottom w:val="0"/>
                                  <w:divBdr>
                                    <w:top w:val="none" w:sz="0" w:space="0" w:color="auto"/>
                                    <w:left w:val="none" w:sz="0" w:space="0" w:color="auto"/>
                                    <w:bottom w:val="none" w:sz="0" w:space="0" w:color="auto"/>
                                    <w:right w:val="none" w:sz="0" w:space="0" w:color="auto"/>
                                  </w:divBdr>
                                </w:div>
                                <w:div w:id="825900768">
                                  <w:marLeft w:val="480"/>
                                  <w:marRight w:val="0"/>
                                  <w:marTop w:val="0"/>
                                  <w:marBottom w:val="0"/>
                                  <w:divBdr>
                                    <w:top w:val="none" w:sz="0" w:space="0" w:color="auto"/>
                                    <w:left w:val="none" w:sz="0" w:space="0" w:color="auto"/>
                                    <w:bottom w:val="none" w:sz="0" w:space="0" w:color="auto"/>
                                    <w:right w:val="none" w:sz="0" w:space="0" w:color="auto"/>
                                  </w:divBdr>
                                </w:div>
                                <w:div w:id="1068847958">
                                  <w:marLeft w:val="480"/>
                                  <w:marRight w:val="0"/>
                                  <w:marTop w:val="0"/>
                                  <w:marBottom w:val="0"/>
                                  <w:divBdr>
                                    <w:top w:val="none" w:sz="0" w:space="0" w:color="auto"/>
                                    <w:left w:val="none" w:sz="0" w:space="0" w:color="auto"/>
                                    <w:bottom w:val="none" w:sz="0" w:space="0" w:color="auto"/>
                                    <w:right w:val="none" w:sz="0" w:space="0" w:color="auto"/>
                                  </w:divBdr>
                                </w:div>
                                <w:div w:id="670982874">
                                  <w:marLeft w:val="480"/>
                                  <w:marRight w:val="0"/>
                                  <w:marTop w:val="0"/>
                                  <w:marBottom w:val="0"/>
                                  <w:divBdr>
                                    <w:top w:val="none" w:sz="0" w:space="0" w:color="auto"/>
                                    <w:left w:val="none" w:sz="0" w:space="0" w:color="auto"/>
                                    <w:bottom w:val="none" w:sz="0" w:space="0" w:color="auto"/>
                                    <w:right w:val="none" w:sz="0" w:space="0" w:color="auto"/>
                                  </w:divBdr>
                                </w:div>
                                <w:div w:id="186339641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148674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2014451">
                  <w:marLeft w:val="480"/>
                  <w:marRight w:val="0"/>
                  <w:marTop w:val="0"/>
                  <w:marBottom w:val="0"/>
                  <w:divBdr>
                    <w:top w:val="none" w:sz="0" w:space="0" w:color="auto"/>
                    <w:left w:val="none" w:sz="0" w:space="0" w:color="auto"/>
                    <w:bottom w:val="none" w:sz="0" w:space="0" w:color="auto"/>
                    <w:right w:val="none" w:sz="0" w:space="0" w:color="auto"/>
                  </w:divBdr>
                </w:div>
                <w:div w:id="2046052119">
                  <w:marLeft w:val="480"/>
                  <w:marRight w:val="0"/>
                  <w:marTop w:val="0"/>
                  <w:marBottom w:val="0"/>
                  <w:divBdr>
                    <w:top w:val="none" w:sz="0" w:space="0" w:color="auto"/>
                    <w:left w:val="none" w:sz="0" w:space="0" w:color="auto"/>
                    <w:bottom w:val="none" w:sz="0" w:space="0" w:color="auto"/>
                    <w:right w:val="none" w:sz="0" w:space="0" w:color="auto"/>
                  </w:divBdr>
                </w:div>
                <w:div w:id="1558708260">
                  <w:marLeft w:val="480"/>
                  <w:marRight w:val="0"/>
                  <w:marTop w:val="0"/>
                  <w:marBottom w:val="0"/>
                  <w:divBdr>
                    <w:top w:val="none" w:sz="0" w:space="0" w:color="auto"/>
                    <w:left w:val="none" w:sz="0" w:space="0" w:color="auto"/>
                    <w:bottom w:val="none" w:sz="0" w:space="0" w:color="auto"/>
                    <w:right w:val="none" w:sz="0" w:space="0" w:color="auto"/>
                  </w:divBdr>
                </w:div>
                <w:div w:id="20790155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03381173">
          <w:marLeft w:val="480"/>
          <w:marRight w:val="0"/>
          <w:marTop w:val="0"/>
          <w:marBottom w:val="0"/>
          <w:divBdr>
            <w:top w:val="none" w:sz="0" w:space="0" w:color="auto"/>
            <w:left w:val="none" w:sz="0" w:space="0" w:color="auto"/>
            <w:bottom w:val="none" w:sz="0" w:space="0" w:color="auto"/>
            <w:right w:val="none" w:sz="0" w:space="0" w:color="auto"/>
          </w:divBdr>
        </w:div>
      </w:divsChild>
    </w:div>
    <w:div w:id="905990573">
      <w:bodyDiv w:val="1"/>
      <w:marLeft w:val="0"/>
      <w:marRight w:val="0"/>
      <w:marTop w:val="0"/>
      <w:marBottom w:val="0"/>
      <w:divBdr>
        <w:top w:val="none" w:sz="0" w:space="0" w:color="auto"/>
        <w:left w:val="none" w:sz="0" w:space="0" w:color="auto"/>
        <w:bottom w:val="none" w:sz="0" w:space="0" w:color="auto"/>
        <w:right w:val="none" w:sz="0" w:space="0" w:color="auto"/>
      </w:divBdr>
    </w:div>
    <w:div w:id="911890771">
      <w:bodyDiv w:val="1"/>
      <w:marLeft w:val="0"/>
      <w:marRight w:val="0"/>
      <w:marTop w:val="0"/>
      <w:marBottom w:val="0"/>
      <w:divBdr>
        <w:top w:val="none" w:sz="0" w:space="0" w:color="auto"/>
        <w:left w:val="none" w:sz="0" w:space="0" w:color="auto"/>
        <w:bottom w:val="none" w:sz="0" w:space="0" w:color="auto"/>
        <w:right w:val="none" w:sz="0" w:space="0" w:color="auto"/>
      </w:divBdr>
    </w:div>
    <w:div w:id="920065097">
      <w:bodyDiv w:val="1"/>
      <w:marLeft w:val="0"/>
      <w:marRight w:val="0"/>
      <w:marTop w:val="0"/>
      <w:marBottom w:val="0"/>
      <w:divBdr>
        <w:top w:val="none" w:sz="0" w:space="0" w:color="auto"/>
        <w:left w:val="none" w:sz="0" w:space="0" w:color="auto"/>
        <w:bottom w:val="none" w:sz="0" w:space="0" w:color="auto"/>
        <w:right w:val="none" w:sz="0" w:space="0" w:color="auto"/>
      </w:divBdr>
      <w:divsChild>
        <w:div w:id="135463311">
          <w:marLeft w:val="480"/>
          <w:marRight w:val="0"/>
          <w:marTop w:val="0"/>
          <w:marBottom w:val="0"/>
          <w:divBdr>
            <w:top w:val="none" w:sz="0" w:space="0" w:color="auto"/>
            <w:left w:val="none" w:sz="0" w:space="0" w:color="auto"/>
            <w:bottom w:val="none" w:sz="0" w:space="0" w:color="auto"/>
            <w:right w:val="none" w:sz="0" w:space="0" w:color="auto"/>
          </w:divBdr>
        </w:div>
        <w:div w:id="1310938946">
          <w:marLeft w:val="480"/>
          <w:marRight w:val="0"/>
          <w:marTop w:val="0"/>
          <w:marBottom w:val="0"/>
          <w:divBdr>
            <w:top w:val="none" w:sz="0" w:space="0" w:color="auto"/>
            <w:left w:val="none" w:sz="0" w:space="0" w:color="auto"/>
            <w:bottom w:val="none" w:sz="0" w:space="0" w:color="auto"/>
            <w:right w:val="none" w:sz="0" w:space="0" w:color="auto"/>
          </w:divBdr>
        </w:div>
        <w:div w:id="479425551">
          <w:marLeft w:val="480"/>
          <w:marRight w:val="0"/>
          <w:marTop w:val="0"/>
          <w:marBottom w:val="0"/>
          <w:divBdr>
            <w:top w:val="none" w:sz="0" w:space="0" w:color="auto"/>
            <w:left w:val="none" w:sz="0" w:space="0" w:color="auto"/>
            <w:bottom w:val="none" w:sz="0" w:space="0" w:color="auto"/>
            <w:right w:val="none" w:sz="0" w:space="0" w:color="auto"/>
          </w:divBdr>
        </w:div>
        <w:div w:id="182088398">
          <w:marLeft w:val="480"/>
          <w:marRight w:val="0"/>
          <w:marTop w:val="0"/>
          <w:marBottom w:val="0"/>
          <w:divBdr>
            <w:top w:val="none" w:sz="0" w:space="0" w:color="auto"/>
            <w:left w:val="none" w:sz="0" w:space="0" w:color="auto"/>
            <w:bottom w:val="none" w:sz="0" w:space="0" w:color="auto"/>
            <w:right w:val="none" w:sz="0" w:space="0" w:color="auto"/>
          </w:divBdr>
        </w:div>
        <w:div w:id="1702124375">
          <w:marLeft w:val="480"/>
          <w:marRight w:val="0"/>
          <w:marTop w:val="0"/>
          <w:marBottom w:val="0"/>
          <w:divBdr>
            <w:top w:val="none" w:sz="0" w:space="0" w:color="auto"/>
            <w:left w:val="none" w:sz="0" w:space="0" w:color="auto"/>
            <w:bottom w:val="none" w:sz="0" w:space="0" w:color="auto"/>
            <w:right w:val="none" w:sz="0" w:space="0" w:color="auto"/>
          </w:divBdr>
        </w:div>
      </w:divsChild>
    </w:div>
    <w:div w:id="951403393">
      <w:bodyDiv w:val="1"/>
      <w:marLeft w:val="0"/>
      <w:marRight w:val="0"/>
      <w:marTop w:val="0"/>
      <w:marBottom w:val="0"/>
      <w:divBdr>
        <w:top w:val="none" w:sz="0" w:space="0" w:color="auto"/>
        <w:left w:val="none" w:sz="0" w:space="0" w:color="auto"/>
        <w:bottom w:val="none" w:sz="0" w:space="0" w:color="auto"/>
        <w:right w:val="none" w:sz="0" w:space="0" w:color="auto"/>
      </w:divBdr>
    </w:div>
    <w:div w:id="966542753">
      <w:bodyDiv w:val="1"/>
      <w:marLeft w:val="0"/>
      <w:marRight w:val="0"/>
      <w:marTop w:val="0"/>
      <w:marBottom w:val="0"/>
      <w:divBdr>
        <w:top w:val="none" w:sz="0" w:space="0" w:color="auto"/>
        <w:left w:val="none" w:sz="0" w:space="0" w:color="auto"/>
        <w:bottom w:val="none" w:sz="0" w:space="0" w:color="auto"/>
        <w:right w:val="none" w:sz="0" w:space="0" w:color="auto"/>
      </w:divBdr>
    </w:div>
    <w:div w:id="968051993">
      <w:bodyDiv w:val="1"/>
      <w:marLeft w:val="0"/>
      <w:marRight w:val="0"/>
      <w:marTop w:val="0"/>
      <w:marBottom w:val="0"/>
      <w:divBdr>
        <w:top w:val="none" w:sz="0" w:space="0" w:color="auto"/>
        <w:left w:val="none" w:sz="0" w:space="0" w:color="auto"/>
        <w:bottom w:val="none" w:sz="0" w:space="0" w:color="auto"/>
        <w:right w:val="none" w:sz="0" w:space="0" w:color="auto"/>
      </w:divBdr>
    </w:div>
    <w:div w:id="982463974">
      <w:bodyDiv w:val="1"/>
      <w:marLeft w:val="0"/>
      <w:marRight w:val="0"/>
      <w:marTop w:val="0"/>
      <w:marBottom w:val="0"/>
      <w:divBdr>
        <w:top w:val="none" w:sz="0" w:space="0" w:color="auto"/>
        <w:left w:val="none" w:sz="0" w:space="0" w:color="auto"/>
        <w:bottom w:val="none" w:sz="0" w:space="0" w:color="auto"/>
        <w:right w:val="none" w:sz="0" w:space="0" w:color="auto"/>
      </w:divBdr>
    </w:div>
    <w:div w:id="988097519">
      <w:bodyDiv w:val="1"/>
      <w:marLeft w:val="0"/>
      <w:marRight w:val="0"/>
      <w:marTop w:val="0"/>
      <w:marBottom w:val="0"/>
      <w:divBdr>
        <w:top w:val="none" w:sz="0" w:space="0" w:color="auto"/>
        <w:left w:val="none" w:sz="0" w:space="0" w:color="auto"/>
        <w:bottom w:val="none" w:sz="0" w:space="0" w:color="auto"/>
        <w:right w:val="none" w:sz="0" w:space="0" w:color="auto"/>
      </w:divBdr>
    </w:div>
    <w:div w:id="993987937">
      <w:bodyDiv w:val="1"/>
      <w:marLeft w:val="0"/>
      <w:marRight w:val="0"/>
      <w:marTop w:val="0"/>
      <w:marBottom w:val="0"/>
      <w:divBdr>
        <w:top w:val="none" w:sz="0" w:space="0" w:color="auto"/>
        <w:left w:val="none" w:sz="0" w:space="0" w:color="auto"/>
        <w:bottom w:val="none" w:sz="0" w:space="0" w:color="auto"/>
        <w:right w:val="none" w:sz="0" w:space="0" w:color="auto"/>
      </w:divBdr>
      <w:divsChild>
        <w:div w:id="892158789">
          <w:marLeft w:val="480"/>
          <w:marRight w:val="0"/>
          <w:marTop w:val="0"/>
          <w:marBottom w:val="0"/>
          <w:divBdr>
            <w:top w:val="none" w:sz="0" w:space="0" w:color="auto"/>
            <w:left w:val="none" w:sz="0" w:space="0" w:color="auto"/>
            <w:bottom w:val="none" w:sz="0" w:space="0" w:color="auto"/>
            <w:right w:val="none" w:sz="0" w:space="0" w:color="auto"/>
          </w:divBdr>
        </w:div>
        <w:div w:id="1240794744">
          <w:marLeft w:val="480"/>
          <w:marRight w:val="0"/>
          <w:marTop w:val="0"/>
          <w:marBottom w:val="0"/>
          <w:divBdr>
            <w:top w:val="none" w:sz="0" w:space="0" w:color="auto"/>
            <w:left w:val="none" w:sz="0" w:space="0" w:color="auto"/>
            <w:bottom w:val="none" w:sz="0" w:space="0" w:color="auto"/>
            <w:right w:val="none" w:sz="0" w:space="0" w:color="auto"/>
          </w:divBdr>
        </w:div>
        <w:div w:id="1000818149">
          <w:marLeft w:val="480"/>
          <w:marRight w:val="0"/>
          <w:marTop w:val="0"/>
          <w:marBottom w:val="0"/>
          <w:divBdr>
            <w:top w:val="none" w:sz="0" w:space="0" w:color="auto"/>
            <w:left w:val="none" w:sz="0" w:space="0" w:color="auto"/>
            <w:bottom w:val="none" w:sz="0" w:space="0" w:color="auto"/>
            <w:right w:val="none" w:sz="0" w:space="0" w:color="auto"/>
          </w:divBdr>
        </w:div>
        <w:div w:id="1835147548">
          <w:marLeft w:val="480"/>
          <w:marRight w:val="0"/>
          <w:marTop w:val="0"/>
          <w:marBottom w:val="0"/>
          <w:divBdr>
            <w:top w:val="none" w:sz="0" w:space="0" w:color="auto"/>
            <w:left w:val="none" w:sz="0" w:space="0" w:color="auto"/>
            <w:bottom w:val="none" w:sz="0" w:space="0" w:color="auto"/>
            <w:right w:val="none" w:sz="0" w:space="0" w:color="auto"/>
          </w:divBdr>
        </w:div>
        <w:div w:id="771511874">
          <w:marLeft w:val="480"/>
          <w:marRight w:val="0"/>
          <w:marTop w:val="0"/>
          <w:marBottom w:val="0"/>
          <w:divBdr>
            <w:top w:val="none" w:sz="0" w:space="0" w:color="auto"/>
            <w:left w:val="none" w:sz="0" w:space="0" w:color="auto"/>
            <w:bottom w:val="none" w:sz="0" w:space="0" w:color="auto"/>
            <w:right w:val="none" w:sz="0" w:space="0" w:color="auto"/>
          </w:divBdr>
        </w:div>
      </w:divsChild>
    </w:div>
    <w:div w:id="1004741247">
      <w:bodyDiv w:val="1"/>
      <w:marLeft w:val="0"/>
      <w:marRight w:val="0"/>
      <w:marTop w:val="0"/>
      <w:marBottom w:val="0"/>
      <w:divBdr>
        <w:top w:val="none" w:sz="0" w:space="0" w:color="auto"/>
        <w:left w:val="none" w:sz="0" w:space="0" w:color="auto"/>
        <w:bottom w:val="none" w:sz="0" w:space="0" w:color="auto"/>
        <w:right w:val="none" w:sz="0" w:space="0" w:color="auto"/>
      </w:divBdr>
    </w:div>
    <w:div w:id="1022167867">
      <w:bodyDiv w:val="1"/>
      <w:marLeft w:val="0"/>
      <w:marRight w:val="0"/>
      <w:marTop w:val="0"/>
      <w:marBottom w:val="0"/>
      <w:divBdr>
        <w:top w:val="none" w:sz="0" w:space="0" w:color="auto"/>
        <w:left w:val="none" w:sz="0" w:space="0" w:color="auto"/>
        <w:bottom w:val="none" w:sz="0" w:space="0" w:color="auto"/>
        <w:right w:val="none" w:sz="0" w:space="0" w:color="auto"/>
      </w:divBdr>
    </w:div>
    <w:div w:id="1043292174">
      <w:bodyDiv w:val="1"/>
      <w:marLeft w:val="0"/>
      <w:marRight w:val="0"/>
      <w:marTop w:val="0"/>
      <w:marBottom w:val="0"/>
      <w:divBdr>
        <w:top w:val="none" w:sz="0" w:space="0" w:color="auto"/>
        <w:left w:val="none" w:sz="0" w:space="0" w:color="auto"/>
        <w:bottom w:val="none" w:sz="0" w:space="0" w:color="auto"/>
        <w:right w:val="none" w:sz="0" w:space="0" w:color="auto"/>
      </w:divBdr>
    </w:div>
    <w:div w:id="1046104500">
      <w:bodyDiv w:val="1"/>
      <w:marLeft w:val="0"/>
      <w:marRight w:val="0"/>
      <w:marTop w:val="0"/>
      <w:marBottom w:val="0"/>
      <w:divBdr>
        <w:top w:val="none" w:sz="0" w:space="0" w:color="auto"/>
        <w:left w:val="none" w:sz="0" w:space="0" w:color="auto"/>
        <w:bottom w:val="none" w:sz="0" w:space="0" w:color="auto"/>
        <w:right w:val="none" w:sz="0" w:space="0" w:color="auto"/>
      </w:divBdr>
    </w:div>
    <w:div w:id="1053115561">
      <w:bodyDiv w:val="1"/>
      <w:marLeft w:val="0"/>
      <w:marRight w:val="0"/>
      <w:marTop w:val="0"/>
      <w:marBottom w:val="0"/>
      <w:divBdr>
        <w:top w:val="none" w:sz="0" w:space="0" w:color="auto"/>
        <w:left w:val="none" w:sz="0" w:space="0" w:color="auto"/>
        <w:bottom w:val="none" w:sz="0" w:space="0" w:color="auto"/>
        <w:right w:val="none" w:sz="0" w:space="0" w:color="auto"/>
      </w:divBdr>
    </w:div>
    <w:div w:id="1062409612">
      <w:bodyDiv w:val="1"/>
      <w:marLeft w:val="0"/>
      <w:marRight w:val="0"/>
      <w:marTop w:val="0"/>
      <w:marBottom w:val="0"/>
      <w:divBdr>
        <w:top w:val="none" w:sz="0" w:space="0" w:color="auto"/>
        <w:left w:val="none" w:sz="0" w:space="0" w:color="auto"/>
        <w:bottom w:val="none" w:sz="0" w:space="0" w:color="auto"/>
        <w:right w:val="none" w:sz="0" w:space="0" w:color="auto"/>
      </w:divBdr>
    </w:div>
    <w:div w:id="1065951486">
      <w:bodyDiv w:val="1"/>
      <w:marLeft w:val="0"/>
      <w:marRight w:val="0"/>
      <w:marTop w:val="0"/>
      <w:marBottom w:val="0"/>
      <w:divBdr>
        <w:top w:val="none" w:sz="0" w:space="0" w:color="auto"/>
        <w:left w:val="none" w:sz="0" w:space="0" w:color="auto"/>
        <w:bottom w:val="none" w:sz="0" w:space="0" w:color="auto"/>
        <w:right w:val="none" w:sz="0" w:space="0" w:color="auto"/>
      </w:divBdr>
    </w:div>
    <w:div w:id="1102071334">
      <w:bodyDiv w:val="1"/>
      <w:marLeft w:val="0"/>
      <w:marRight w:val="0"/>
      <w:marTop w:val="0"/>
      <w:marBottom w:val="0"/>
      <w:divBdr>
        <w:top w:val="none" w:sz="0" w:space="0" w:color="auto"/>
        <w:left w:val="none" w:sz="0" w:space="0" w:color="auto"/>
        <w:bottom w:val="none" w:sz="0" w:space="0" w:color="auto"/>
        <w:right w:val="none" w:sz="0" w:space="0" w:color="auto"/>
      </w:divBdr>
    </w:div>
    <w:div w:id="1104693583">
      <w:bodyDiv w:val="1"/>
      <w:marLeft w:val="0"/>
      <w:marRight w:val="0"/>
      <w:marTop w:val="0"/>
      <w:marBottom w:val="0"/>
      <w:divBdr>
        <w:top w:val="none" w:sz="0" w:space="0" w:color="auto"/>
        <w:left w:val="none" w:sz="0" w:space="0" w:color="auto"/>
        <w:bottom w:val="none" w:sz="0" w:space="0" w:color="auto"/>
        <w:right w:val="none" w:sz="0" w:space="0" w:color="auto"/>
      </w:divBdr>
    </w:div>
    <w:div w:id="1105543770">
      <w:bodyDiv w:val="1"/>
      <w:marLeft w:val="0"/>
      <w:marRight w:val="0"/>
      <w:marTop w:val="0"/>
      <w:marBottom w:val="0"/>
      <w:divBdr>
        <w:top w:val="none" w:sz="0" w:space="0" w:color="auto"/>
        <w:left w:val="none" w:sz="0" w:space="0" w:color="auto"/>
        <w:bottom w:val="none" w:sz="0" w:space="0" w:color="auto"/>
        <w:right w:val="none" w:sz="0" w:space="0" w:color="auto"/>
      </w:divBdr>
    </w:div>
    <w:div w:id="1107038786">
      <w:bodyDiv w:val="1"/>
      <w:marLeft w:val="0"/>
      <w:marRight w:val="0"/>
      <w:marTop w:val="0"/>
      <w:marBottom w:val="0"/>
      <w:divBdr>
        <w:top w:val="none" w:sz="0" w:space="0" w:color="auto"/>
        <w:left w:val="none" w:sz="0" w:space="0" w:color="auto"/>
        <w:bottom w:val="none" w:sz="0" w:space="0" w:color="auto"/>
        <w:right w:val="none" w:sz="0" w:space="0" w:color="auto"/>
      </w:divBdr>
    </w:div>
    <w:div w:id="1109738924">
      <w:bodyDiv w:val="1"/>
      <w:marLeft w:val="0"/>
      <w:marRight w:val="0"/>
      <w:marTop w:val="0"/>
      <w:marBottom w:val="0"/>
      <w:divBdr>
        <w:top w:val="none" w:sz="0" w:space="0" w:color="auto"/>
        <w:left w:val="none" w:sz="0" w:space="0" w:color="auto"/>
        <w:bottom w:val="none" w:sz="0" w:space="0" w:color="auto"/>
        <w:right w:val="none" w:sz="0" w:space="0" w:color="auto"/>
      </w:divBdr>
    </w:div>
    <w:div w:id="1120340052">
      <w:bodyDiv w:val="1"/>
      <w:marLeft w:val="0"/>
      <w:marRight w:val="0"/>
      <w:marTop w:val="0"/>
      <w:marBottom w:val="0"/>
      <w:divBdr>
        <w:top w:val="none" w:sz="0" w:space="0" w:color="auto"/>
        <w:left w:val="none" w:sz="0" w:space="0" w:color="auto"/>
        <w:bottom w:val="none" w:sz="0" w:space="0" w:color="auto"/>
        <w:right w:val="none" w:sz="0" w:space="0" w:color="auto"/>
      </w:divBdr>
    </w:div>
    <w:div w:id="1140460191">
      <w:bodyDiv w:val="1"/>
      <w:marLeft w:val="0"/>
      <w:marRight w:val="0"/>
      <w:marTop w:val="0"/>
      <w:marBottom w:val="0"/>
      <w:divBdr>
        <w:top w:val="none" w:sz="0" w:space="0" w:color="auto"/>
        <w:left w:val="none" w:sz="0" w:space="0" w:color="auto"/>
        <w:bottom w:val="none" w:sz="0" w:space="0" w:color="auto"/>
        <w:right w:val="none" w:sz="0" w:space="0" w:color="auto"/>
      </w:divBdr>
    </w:div>
    <w:div w:id="1158379980">
      <w:bodyDiv w:val="1"/>
      <w:marLeft w:val="0"/>
      <w:marRight w:val="0"/>
      <w:marTop w:val="0"/>
      <w:marBottom w:val="0"/>
      <w:divBdr>
        <w:top w:val="none" w:sz="0" w:space="0" w:color="auto"/>
        <w:left w:val="none" w:sz="0" w:space="0" w:color="auto"/>
        <w:bottom w:val="none" w:sz="0" w:space="0" w:color="auto"/>
        <w:right w:val="none" w:sz="0" w:space="0" w:color="auto"/>
      </w:divBdr>
    </w:div>
    <w:div w:id="1193037438">
      <w:bodyDiv w:val="1"/>
      <w:marLeft w:val="0"/>
      <w:marRight w:val="0"/>
      <w:marTop w:val="0"/>
      <w:marBottom w:val="0"/>
      <w:divBdr>
        <w:top w:val="none" w:sz="0" w:space="0" w:color="auto"/>
        <w:left w:val="none" w:sz="0" w:space="0" w:color="auto"/>
        <w:bottom w:val="none" w:sz="0" w:space="0" w:color="auto"/>
        <w:right w:val="none" w:sz="0" w:space="0" w:color="auto"/>
      </w:divBdr>
    </w:div>
    <w:div w:id="1232231914">
      <w:bodyDiv w:val="1"/>
      <w:marLeft w:val="0"/>
      <w:marRight w:val="0"/>
      <w:marTop w:val="0"/>
      <w:marBottom w:val="0"/>
      <w:divBdr>
        <w:top w:val="none" w:sz="0" w:space="0" w:color="auto"/>
        <w:left w:val="none" w:sz="0" w:space="0" w:color="auto"/>
        <w:bottom w:val="none" w:sz="0" w:space="0" w:color="auto"/>
        <w:right w:val="none" w:sz="0" w:space="0" w:color="auto"/>
      </w:divBdr>
    </w:div>
    <w:div w:id="1244413016">
      <w:bodyDiv w:val="1"/>
      <w:marLeft w:val="0"/>
      <w:marRight w:val="0"/>
      <w:marTop w:val="0"/>
      <w:marBottom w:val="0"/>
      <w:divBdr>
        <w:top w:val="none" w:sz="0" w:space="0" w:color="auto"/>
        <w:left w:val="none" w:sz="0" w:space="0" w:color="auto"/>
        <w:bottom w:val="none" w:sz="0" w:space="0" w:color="auto"/>
        <w:right w:val="none" w:sz="0" w:space="0" w:color="auto"/>
      </w:divBdr>
    </w:div>
    <w:div w:id="1244679741">
      <w:bodyDiv w:val="1"/>
      <w:marLeft w:val="0"/>
      <w:marRight w:val="0"/>
      <w:marTop w:val="0"/>
      <w:marBottom w:val="0"/>
      <w:divBdr>
        <w:top w:val="none" w:sz="0" w:space="0" w:color="auto"/>
        <w:left w:val="none" w:sz="0" w:space="0" w:color="auto"/>
        <w:bottom w:val="none" w:sz="0" w:space="0" w:color="auto"/>
        <w:right w:val="none" w:sz="0" w:space="0" w:color="auto"/>
      </w:divBdr>
    </w:div>
    <w:div w:id="1255357266">
      <w:bodyDiv w:val="1"/>
      <w:marLeft w:val="0"/>
      <w:marRight w:val="0"/>
      <w:marTop w:val="0"/>
      <w:marBottom w:val="0"/>
      <w:divBdr>
        <w:top w:val="none" w:sz="0" w:space="0" w:color="auto"/>
        <w:left w:val="none" w:sz="0" w:space="0" w:color="auto"/>
        <w:bottom w:val="none" w:sz="0" w:space="0" w:color="auto"/>
        <w:right w:val="none" w:sz="0" w:space="0" w:color="auto"/>
      </w:divBdr>
    </w:div>
    <w:div w:id="1267536402">
      <w:bodyDiv w:val="1"/>
      <w:marLeft w:val="0"/>
      <w:marRight w:val="0"/>
      <w:marTop w:val="0"/>
      <w:marBottom w:val="0"/>
      <w:divBdr>
        <w:top w:val="none" w:sz="0" w:space="0" w:color="auto"/>
        <w:left w:val="none" w:sz="0" w:space="0" w:color="auto"/>
        <w:bottom w:val="none" w:sz="0" w:space="0" w:color="auto"/>
        <w:right w:val="none" w:sz="0" w:space="0" w:color="auto"/>
      </w:divBdr>
    </w:div>
    <w:div w:id="1273591352">
      <w:bodyDiv w:val="1"/>
      <w:marLeft w:val="0"/>
      <w:marRight w:val="0"/>
      <w:marTop w:val="0"/>
      <w:marBottom w:val="0"/>
      <w:divBdr>
        <w:top w:val="none" w:sz="0" w:space="0" w:color="auto"/>
        <w:left w:val="none" w:sz="0" w:space="0" w:color="auto"/>
        <w:bottom w:val="none" w:sz="0" w:space="0" w:color="auto"/>
        <w:right w:val="none" w:sz="0" w:space="0" w:color="auto"/>
      </w:divBdr>
    </w:div>
    <w:div w:id="1286623110">
      <w:bodyDiv w:val="1"/>
      <w:marLeft w:val="0"/>
      <w:marRight w:val="0"/>
      <w:marTop w:val="0"/>
      <w:marBottom w:val="0"/>
      <w:divBdr>
        <w:top w:val="none" w:sz="0" w:space="0" w:color="auto"/>
        <w:left w:val="none" w:sz="0" w:space="0" w:color="auto"/>
        <w:bottom w:val="none" w:sz="0" w:space="0" w:color="auto"/>
        <w:right w:val="none" w:sz="0" w:space="0" w:color="auto"/>
      </w:divBdr>
    </w:div>
    <w:div w:id="1298612427">
      <w:bodyDiv w:val="1"/>
      <w:marLeft w:val="0"/>
      <w:marRight w:val="0"/>
      <w:marTop w:val="0"/>
      <w:marBottom w:val="0"/>
      <w:divBdr>
        <w:top w:val="none" w:sz="0" w:space="0" w:color="auto"/>
        <w:left w:val="none" w:sz="0" w:space="0" w:color="auto"/>
        <w:bottom w:val="none" w:sz="0" w:space="0" w:color="auto"/>
        <w:right w:val="none" w:sz="0" w:space="0" w:color="auto"/>
      </w:divBdr>
    </w:div>
    <w:div w:id="1352489849">
      <w:bodyDiv w:val="1"/>
      <w:marLeft w:val="0"/>
      <w:marRight w:val="0"/>
      <w:marTop w:val="0"/>
      <w:marBottom w:val="0"/>
      <w:divBdr>
        <w:top w:val="none" w:sz="0" w:space="0" w:color="auto"/>
        <w:left w:val="none" w:sz="0" w:space="0" w:color="auto"/>
        <w:bottom w:val="none" w:sz="0" w:space="0" w:color="auto"/>
        <w:right w:val="none" w:sz="0" w:space="0" w:color="auto"/>
      </w:divBdr>
    </w:div>
    <w:div w:id="1363745378">
      <w:bodyDiv w:val="1"/>
      <w:marLeft w:val="0"/>
      <w:marRight w:val="0"/>
      <w:marTop w:val="0"/>
      <w:marBottom w:val="0"/>
      <w:divBdr>
        <w:top w:val="none" w:sz="0" w:space="0" w:color="auto"/>
        <w:left w:val="none" w:sz="0" w:space="0" w:color="auto"/>
        <w:bottom w:val="none" w:sz="0" w:space="0" w:color="auto"/>
        <w:right w:val="none" w:sz="0" w:space="0" w:color="auto"/>
      </w:divBdr>
    </w:div>
    <w:div w:id="1371614383">
      <w:bodyDiv w:val="1"/>
      <w:marLeft w:val="0"/>
      <w:marRight w:val="0"/>
      <w:marTop w:val="0"/>
      <w:marBottom w:val="0"/>
      <w:divBdr>
        <w:top w:val="none" w:sz="0" w:space="0" w:color="auto"/>
        <w:left w:val="none" w:sz="0" w:space="0" w:color="auto"/>
        <w:bottom w:val="none" w:sz="0" w:space="0" w:color="auto"/>
        <w:right w:val="none" w:sz="0" w:space="0" w:color="auto"/>
      </w:divBdr>
    </w:div>
    <w:div w:id="1388988041">
      <w:bodyDiv w:val="1"/>
      <w:marLeft w:val="0"/>
      <w:marRight w:val="0"/>
      <w:marTop w:val="0"/>
      <w:marBottom w:val="0"/>
      <w:divBdr>
        <w:top w:val="none" w:sz="0" w:space="0" w:color="auto"/>
        <w:left w:val="none" w:sz="0" w:space="0" w:color="auto"/>
        <w:bottom w:val="none" w:sz="0" w:space="0" w:color="auto"/>
        <w:right w:val="none" w:sz="0" w:space="0" w:color="auto"/>
      </w:divBdr>
    </w:div>
    <w:div w:id="1394813514">
      <w:bodyDiv w:val="1"/>
      <w:marLeft w:val="0"/>
      <w:marRight w:val="0"/>
      <w:marTop w:val="0"/>
      <w:marBottom w:val="0"/>
      <w:divBdr>
        <w:top w:val="none" w:sz="0" w:space="0" w:color="auto"/>
        <w:left w:val="none" w:sz="0" w:space="0" w:color="auto"/>
        <w:bottom w:val="none" w:sz="0" w:space="0" w:color="auto"/>
        <w:right w:val="none" w:sz="0" w:space="0" w:color="auto"/>
      </w:divBdr>
    </w:div>
    <w:div w:id="1407649469">
      <w:bodyDiv w:val="1"/>
      <w:marLeft w:val="0"/>
      <w:marRight w:val="0"/>
      <w:marTop w:val="0"/>
      <w:marBottom w:val="0"/>
      <w:divBdr>
        <w:top w:val="none" w:sz="0" w:space="0" w:color="auto"/>
        <w:left w:val="none" w:sz="0" w:space="0" w:color="auto"/>
        <w:bottom w:val="none" w:sz="0" w:space="0" w:color="auto"/>
        <w:right w:val="none" w:sz="0" w:space="0" w:color="auto"/>
      </w:divBdr>
    </w:div>
    <w:div w:id="1428576546">
      <w:bodyDiv w:val="1"/>
      <w:marLeft w:val="0"/>
      <w:marRight w:val="0"/>
      <w:marTop w:val="0"/>
      <w:marBottom w:val="0"/>
      <w:divBdr>
        <w:top w:val="none" w:sz="0" w:space="0" w:color="auto"/>
        <w:left w:val="none" w:sz="0" w:space="0" w:color="auto"/>
        <w:bottom w:val="none" w:sz="0" w:space="0" w:color="auto"/>
        <w:right w:val="none" w:sz="0" w:space="0" w:color="auto"/>
      </w:divBdr>
      <w:divsChild>
        <w:div w:id="1081878181">
          <w:marLeft w:val="480"/>
          <w:marRight w:val="0"/>
          <w:marTop w:val="0"/>
          <w:marBottom w:val="0"/>
          <w:divBdr>
            <w:top w:val="none" w:sz="0" w:space="0" w:color="auto"/>
            <w:left w:val="none" w:sz="0" w:space="0" w:color="auto"/>
            <w:bottom w:val="none" w:sz="0" w:space="0" w:color="auto"/>
            <w:right w:val="none" w:sz="0" w:space="0" w:color="auto"/>
          </w:divBdr>
        </w:div>
        <w:div w:id="717506887">
          <w:marLeft w:val="480"/>
          <w:marRight w:val="0"/>
          <w:marTop w:val="0"/>
          <w:marBottom w:val="0"/>
          <w:divBdr>
            <w:top w:val="none" w:sz="0" w:space="0" w:color="auto"/>
            <w:left w:val="none" w:sz="0" w:space="0" w:color="auto"/>
            <w:bottom w:val="none" w:sz="0" w:space="0" w:color="auto"/>
            <w:right w:val="none" w:sz="0" w:space="0" w:color="auto"/>
          </w:divBdr>
        </w:div>
        <w:div w:id="1328826678">
          <w:marLeft w:val="480"/>
          <w:marRight w:val="0"/>
          <w:marTop w:val="0"/>
          <w:marBottom w:val="0"/>
          <w:divBdr>
            <w:top w:val="none" w:sz="0" w:space="0" w:color="auto"/>
            <w:left w:val="none" w:sz="0" w:space="0" w:color="auto"/>
            <w:bottom w:val="none" w:sz="0" w:space="0" w:color="auto"/>
            <w:right w:val="none" w:sz="0" w:space="0" w:color="auto"/>
          </w:divBdr>
        </w:div>
        <w:div w:id="931859429">
          <w:marLeft w:val="480"/>
          <w:marRight w:val="0"/>
          <w:marTop w:val="0"/>
          <w:marBottom w:val="0"/>
          <w:divBdr>
            <w:top w:val="none" w:sz="0" w:space="0" w:color="auto"/>
            <w:left w:val="none" w:sz="0" w:space="0" w:color="auto"/>
            <w:bottom w:val="none" w:sz="0" w:space="0" w:color="auto"/>
            <w:right w:val="none" w:sz="0" w:space="0" w:color="auto"/>
          </w:divBdr>
        </w:div>
        <w:div w:id="1699041422">
          <w:marLeft w:val="480"/>
          <w:marRight w:val="0"/>
          <w:marTop w:val="0"/>
          <w:marBottom w:val="0"/>
          <w:divBdr>
            <w:top w:val="none" w:sz="0" w:space="0" w:color="auto"/>
            <w:left w:val="none" w:sz="0" w:space="0" w:color="auto"/>
            <w:bottom w:val="none" w:sz="0" w:space="0" w:color="auto"/>
            <w:right w:val="none" w:sz="0" w:space="0" w:color="auto"/>
          </w:divBdr>
        </w:div>
        <w:div w:id="1836677674">
          <w:marLeft w:val="480"/>
          <w:marRight w:val="0"/>
          <w:marTop w:val="0"/>
          <w:marBottom w:val="0"/>
          <w:divBdr>
            <w:top w:val="none" w:sz="0" w:space="0" w:color="auto"/>
            <w:left w:val="none" w:sz="0" w:space="0" w:color="auto"/>
            <w:bottom w:val="none" w:sz="0" w:space="0" w:color="auto"/>
            <w:right w:val="none" w:sz="0" w:space="0" w:color="auto"/>
          </w:divBdr>
        </w:div>
      </w:divsChild>
    </w:div>
    <w:div w:id="1471480672">
      <w:bodyDiv w:val="1"/>
      <w:marLeft w:val="0"/>
      <w:marRight w:val="0"/>
      <w:marTop w:val="0"/>
      <w:marBottom w:val="0"/>
      <w:divBdr>
        <w:top w:val="none" w:sz="0" w:space="0" w:color="auto"/>
        <w:left w:val="none" w:sz="0" w:space="0" w:color="auto"/>
        <w:bottom w:val="none" w:sz="0" w:space="0" w:color="auto"/>
        <w:right w:val="none" w:sz="0" w:space="0" w:color="auto"/>
      </w:divBdr>
    </w:div>
    <w:div w:id="1474178443">
      <w:bodyDiv w:val="1"/>
      <w:marLeft w:val="0"/>
      <w:marRight w:val="0"/>
      <w:marTop w:val="0"/>
      <w:marBottom w:val="0"/>
      <w:divBdr>
        <w:top w:val="none" w:sz="0" w:space="0" w:color="auto"/>
        <w:left w:val="none" w:sz="0" w:space="0" w:color="auto"/>
        <w:bottom w:val="none" w:sz="0" w:space="0" w:color="auto"/>
        <w:right w:val="none" w:sz="0" w:space="0" w:color="auto"/>
      </w:divBdr>
    </w:div>
    <w:div w:id="1496065632">
      <w:bodyDiv w:val="1"/>
      <w:marLeft w:val="0"/>
      <w:marRight w:val="0"/>
      <w:marTop w:val="0"/>
      <w:marBottom w:val="0"/>
      <w:divBdr>
        <w:top w:val="none" w:sz="0" w:space="0" w:color="auto"/>
        <w:left w:val="none" w:sz="0" w:space="0" w:color="auto"/>
        <w:bottom w:val="none" w:sz="0" w:space="0" w:color="auto"/>
        <w:right w:val="none" w:sz="0" w:space="0" w:color="auto"/>
      </w:divBdr>
    </w:div>
    <w:div w:id="1496916471">
      <w:bodyDiv w:val="1"/>
      <w:marLeft w:val="0"/>
      <w:marRight w:val="0"/>
      <w:marTop w:val="0"/>
      <w:marBottom w:val="0"/>
      <w:divBdr>
        <w:top w:val="none" w:sz="0" w:space="0" w:color="auto"/>
        <w:left w:val="none" w:sz="0" w:space="0" w:color="auto"/>
        <w:bottom w:val="none" w:sz="0" w:space="0" w:color="auto"/>
        <w:right w:val="none" w:sz="0" w:space="0" w:color="auto"/>
      </w:divBdr>
    </w:div>
    <w:div w:id="1521046520">
      <w:bodyDiv w:val="1"/>
      <w:marLeft w:val="0"/>
      <w:marRight w:val="0"/>
      <w:marTop w:val="0"/>
      <w:marBottom w:val="0"/>
      <w:divBdr>
        <w:top w:val="none" w:sz="0" w:space="0" w:color="auto"/>
        <w:left w:val="none" w:sz="0" w:space="0" w:color="auto"/>
        <w:bottom w:val="none" w:sz="0" w:space="0" w:color="auto"/>
        <w:right w:val="none" w:sz="0" w:space="0" w:color="auto"/>
      </w:divBdr>
    </w:div>
    <w:div w:id="1532956437">
      <w:bodyDiv w:val="1"/>
      <w:marLeft w:val="0"/>
      <w:marRight w:val="0"/>
      <w:marTop w:val="0"/>
      <w:marBottom w:val="0"/>
      <w:divBdr>
        <w:top w:val="none" w:sz="0" w:space="0" w:color="auto"/>
        <w:left w:val="none" w:sz="0" w:space="0" w:color="auto"/>
        <w:bottom w:val="none" w:sz="0" w:space="0" w:color="auto"/>
        <w:right w:val="none" w:sz="0" w:space="0" w:color="auto"/>
      </w:divBdr>
    </w:div>
    <w:div w:id="1571308308">
      <w:bodyDiv w:val="1"/>
      <w:marLeft w:val="0"/>
      <w:marRight w:val="0"/>
      <w:marTop w:val="0"/>
      <w:marBottom w:val="0"/>
      <w:divBdr>
        <w:top w:val="none" w:sz="0" w:space="0" w:color="auto"/>
        <w:left w:val="none" w:sz="0" w:space="0" w:color="auto"/>
        <w:bottom w:val="none" w:sz="0" w:space="0" w:color="auto"/>
        <w:right w:val="none" w:sz="0" w:space="0" w:color="auto"/>
      </w:divBdr>
    </w:div>
    <w:div w:id="1585256978">
      <w:bodyDiv w:val="1"/>
      <w:marLeft w:val="0"/>
      <w:marRight w:val="0"/>
      <w:marTop w:val="0"/>
      <w:marBottom w:val="0"/>
      <w:divBdr>
        <w:top w:val="none" w:sz="0" w:space="0" w:color="auto"/>
        <w:left w:val="none" w:sz="0" w:space="0" w:color="auto"/>
        <w:bottom w:val="none" w:sz="0" w:space="0" w:color="auto"/>
        <w:right w:val="none" w:sz="0" w:space="0" w:color="auto"/>
      </w:divBdr>
    </w:div>
    <w:div w:id="1596354122">
      <w:bodyDiv w:val="1"/>
      <w:marLeft w:val="0"/>
      <w:marRight w:val="0"/>
      <w:marTop w:val="0"/>
      <w:marBottom w:val="0"/>
      <w:divBdr>
        <w:top w:val="none" w:sz="0" w:space="0" w:color="auto"/>
        <w:left w:val="none" w:sz="0" w:space="0" w:color="auto"/>
        <w:bottom w:val="none" w:sz="0" w:space="0" w:color="auto"/>
        <w:right w:val="none" w:sz="0" w:space="0" w:color="auto"/>
      </w:divBdr>
    </w:div>
    <w:div w:id="1600749354">
      <w:bodyDiv w:val="1"/>
      <w:marLeft w:val="0"/>
      <w:marRight w:val="0"/>
      <w:marTop w:val="0"/>
      <w:marBottom w:val="0"/>
      <w:divBdr>
        <w:top w:val="none" w:sz="0" w:space="0" w:color="auto"/>
        <w:left w:val="none" w:sz="0" w:space="0" w:color="auto"/>
        <w:bottom w:val="none" w:sz="0" w:space="0" w:color="auto"/>
        <w:right w:val="none" w:sz="0" w:space="0" w:color="auto"/>
      </w:divBdr>
    </w:div>
    <w:div w:id="1606502540">
      <w:bodyDiv w:val="1"/>
      <w:marLeft w:val="0"/>
      <w:marRight w:val="0"/>
      <w:marTop w:val="0"/>
      <w:marBottom w:val="0"/>
      <w:divBdr>
        <w:top w:val="none" w:sz="0" w:space="0" w:color="auto"/>
        <w:left w:val="none" w:sz="0" w:space="0" w:color="auto"/>
        <w:bottom w:val="none" w:sz="0" w:space="0" w:color="auto"/>
        <w:right w:val="none" w:sz="0" w:space="0" w:color="auto"/>
      </w:divBdr>
    </w:div>
    <w:div w:id="1630234639">
      <w:bodyDiv w:val="1"/>
      <w:marLeft w:val="0"/>
      <w:marRight w:val="0"/>
      <w:marTop w:val="0"/>
      <w:marBottom w:val="0"/>
      <w:divBdr>
        <w:top w:val="none" w:sz="0" w:space="0" w:color="auto"/>
        <w:left w:val="none" w:sz="0" w:space="0" w:color="auto"/>
        <w:bottom w:val="none" w:sz="0" w:space="0" w:color="auto"/>
        <w:right w:val="none" w:sz="0" w:space="0" w:color="auto"/>
      </w:divBdr>
    </w:div>
    <w:div w:id="1663435778">
      <w:bodyDiv w:val="1"/>
      <w:marLeft w:val="0"/>
      <w:marRight w:val="0"/>
      <w:marTop w:val="0"/>
      <w:marBottom w:val="0"/>
      <w:divBdr>
        <w:top w:val="none" w:sz="0" w:space="0" w:color="auto"/>
        <w:left w:val="none" w:sz="0" w:space="0" w:color="auto"/>
        <w:bottom w:val="none" w:sz="0" w:space="0" w:color="auto"/>
        <w:right w:val="none" w:sz="0" w:space="0" w:color="auto"/>
      </w:divBdr>
    </w:div>
    <w:div w:id="1673410923">
      <w:bodyDiv w:val="1"/>
      <w:marLeft w:val="0"/>
      <w:marRight w:val="0"/>
      <w:marTop w:val="0"/>
      <w:marBottom w:val="0"/>
      <w:divBdr>
        <w:top w:val="none" w:sz="0" w:space="0" w:color="auto"/>
        <w:left w:val="none" w:sz="0" w:space="0" w:color="auto"/>
        <w:bottom w:val="none" w:sz="0" w:space="0" w:color="auto"/>
        <w:right w:val="none" w:sz="0" w:space="0" w:color="auto"/>
      </w:divBdr>
    </w:div>
    <w:div w:id="1678070310">
      <w:bodyDiv w:val="1"/>
      <w:marLeft w:val="0"/>
      <w:marRight w:val="0"/>
      <w:marTop w:val="0"/>
      <w:marBottom w:val="0"/>
      <w:divBdr>
        <w:top w:val="none" w:sz="0" w:space="0" w:color="auto"/>
        <w:left w:val="none" w:sz="0" w:space="0" w:color="auto"/>
        <w:bottom w:val="none" w:sz="0" w:space="0" w:color="auto"/>
        <w:right w:val="none" w:sz="0" w:space="0" w:color="auto"/>
      </w:divBdr>
    </w:div>
    <w:div w:id="1698695962">
      <w:bodyDiv w:val="1"/>
      <w:marLeft w:val="0"/>
      <w:marRight w:val="0"/>
      <w:marTop w:val="0"/>
      <w:marBottom w:val="0"/>
      <w:divBdr>
        <w:top w:val="none" w:sz="0" w:space="0" w:color="auto"/>
        <w:left w:val="none" w:sz="0" w:space="0" w:color="auto"/>
        <w:bottom w:val="none" w:sz="0" w:space="0" w:color="auto"/>
        <w:right w:val="none" w:sz="0" w:space="0" w:color="auto"/>
      </w:divBdr>
    </w:div>
    <w:div w:id="1720057889">
      <w:bodyDiv w:val="1"/>
      <w:marLeft w:val="0"/>
      <w:marRight w:val="0"/>
      <w:marTop w:val="0"/>
      <w:marBottom w:val="0"/>
      <w:divBdr>
        <w:top w:val="none" w:sz="0" w:space="0" w:color="auto"/>
        <w:left w:val="none" w:sz="0" w:space="0" w:color="auto"/>
        <w:bottom w:val="none" w:sz="0" w:space="0" w:color="auto"/>
        <w:right w:val="none" w:sz="0" w:space="0" w:color="auto"/>
      </w:divBdr>
    </w:div>
    <w:div w:id="1727295254">
      <w:bodyDiv w:val="1"/>
      <w:marLeft w:val="0"/>
      <w:marRight w:val="0"/>
      <w:marTop w:val="0"/>
      <w:marBottom w:val="0"/>
      <w:divBdr>
        <w:top w:val="none" w:sz="0" w:space="0" w:color="auto"/>
        <w:left w:val="none" w:sz="0" w:space="0" w:color="auto"/>
        <w:bottom w:val="none" w:sz="0" w:space="0" w:color="auto"/>
        <w:right w:val="none" w:sz="0" w:space="0" w:color="auto"/>
      </w:divBdr>
    </w:div>
    <w:div w:id="1730684881">
      <w:bodyDiv w:val="1"/>
      <w:marLeft w:val="0"/>
      <w:marRight w:val="0"/>
      <w:marTop w:val="0"/>
      <w:marBottom w:val="0"/>
      <w:divBdr>
        <w:top w:val="none" w:sz="0" w:space="0" w:color="auto"/>
        <w:left w:val="none" w:sz="0" w:space="0" w:color="auto"/>
        <w:bottom w:val="none" w:sz="0" w:space="0" w:color="auto"/>
        <w:right w:val="none" w:sz="0" w:space="0" w:color="auto"/>
      </w:divBdr>
    </w:div>
    <w:div w:id="1736009790">
      <w:bodyDiv w:val="1"/>
      <w:marLeft w:val="0"/>
      <w:marRight w:val="0"/>
      <w:marTop w:val="0"/>
      <w:marBottom w:val="0"/>
      <w:divBdr>
        <w:top w:val="none" w:sz="0" w:space="0" w:color="auto"/>
        <w:left w:val="none" w:sz="0" w:space="0" w:color="auto"/>
        <w:bottom w:val="none" w:sz="0" w:space="0" w:color="auto"/>
        <w:right w:val="none" w:sz="0" w:space="0" w:color="auto"/>
      </w:divBdr>
    </w:div>
    <w:div w:id="1739160270">
      <w:bodyDiv w:val="1"/>
      <w:marLeft w:val="0"/>
      <w:marRight w:val="0"/>
      <w:marTop w:val="0"/>
      <w:marBottom w:val="0"/>
      <w:divBdr>
        <w:top w:val="none" w:sz="0" w:space="0" w:color="auto"/>
        <w:left w:val="none" w:sz="0" w:space="0" w:color="auto"/>
        <w:bottom w:val="none" w:sz="0" w:space="0" w:color="auto"/>
        <w:right w:val="none" w:sz="0" w:space="0" w:color="auto"/>
      </w:divBdr>
    </w:div>
    <w:div w:id="1740862350">
      <w:bodyDiv w:val="1"/>
      <w:marLeft w:val="0"/>
      <w:marRight w:val="0"/>
      <w:marTop w:val="0"/>
      <w:marBottom w:val="0"/>
      <w:divBdr>
        <w:top w:val="none" w:sz="0" w:space="0" w:color="auto"/>
        <w:left w:val="none" w:sz="0" w:space="0" w:color="auto"/>
        <w:bottom w:val="none" w:sz="0" w:space="0" w:color="auto"/>
        <w:right w:val="none" w:sz="0" w:space="0" w:color="auto"/>
      </w:divBdr>
    </w:div>
    <w:div w:id="1753503888">
      <w:bodyDiv w:val="1"/>
      <w:marLeft w:val="0"/>
      <w:marRight w:val="0"/>
      <w:marTop w:val="0"/>
      <w:marBottom w:val="0"/>
      <w:divBdr>
        <w:top w:val="none" w:sz="0" w:space="0" w:color="auto"/>
        <w:left w:val="none" w:sz="0" w:space="0" w:color="auto"/>
        <w:bottom w:val="none" w:sz="0" w:space="0" w:color="auto"/>
        <w:right w:val="none" w:sz="0" w:space="0" w:color="auto"/>
      </w:divBdr>
    </w:div>
    <w:div w:id="1754158809">
      <w:bodyDiv w:val="1"/>
      <w:marLeft w:val="0"/>
      <w:marRight w:val="0"/>
      <w:marTop w:val="0"/>
      <w:marBottom w:val="0"/>
      <w:divBdr>
        <w:top w:val="none" w:sz="0" w:space="0" w:color="auto"/>
        <w:left w:val="none" w:sz="0" w:space="0" w:color="auto"/>
        <w:bottom w:val="none" w:sz="0" w:space="0" w:color="auto"/>
        <w:right w:val="none" w:sz="0" w:space="0" w:color="auto"/>
      </w:divBdr>
    </w:div>
    <w:div w:id="1761439760">
      <w:bodyDiv w:val="1"/>
      <w:marLeft w:val="0"/>
      <w:marRight w:val="0"/>
      <w:marTop w:val="0"/>
      <w:marBottom w:val="0"/>
      <w:divBdr>
        <w:top w:val="none" w:sz="0" w:space="0" w:color="auto"/>
        <w:left w:val="none" w:sz="0" w:space="0" w:color="auto"/>
        <w:bottom w:val="none" w:sz="0" w:space="0" w:color="auto"/>
        <w:right w:val="none" w:sz="0" w:space="0" w:color="auto"/>
      </w:divBdr>
    </w:div>
    <w:div w:id="1764952026">
      <w:bodyDiv w:val="1"/>
      <w:marLeft w:val="0"/>
      <w:marRight w:val="0"/>
      <w:marTop w:val="0"/>
      <w:marBottom w:val="0"/>
      <w:divBdr>
        <w:top w:val="none" w:sz="0" w:space="0" w:color="auto"/>
        <w:left w:val="none" w:sz="0" w:space="0" w:color="auto"/>
        <w:bottom w:val="none" w:sz="0" w:space="0" w:color="auto"/>
        <w:right w:val="none" w:sz="0" w:space="0" w:color="auto"/>
      </w:divBdr>
    </w:div>
    <w:div w:id="1777289017">
      <w:bodyDiv w:val="1"/>
      <w:marLeft w:val="0"/>
      <w:marRight w:val="0"/>
      <w:marTop w:val="0"/>
      <w:marBottom w:val="0"/>
      <w:divBdr>
        <w:top w:val="none" w:sz="0" w:space="0" w:color="auto"/>
        <w:left w:val="none" w:sz="0" w:space="0" w:color="auto"/>
        <w:bottom w:val="none" w:sz="0" w:space="0" w:color="auto"/>
        <w:right w:val="none" w:sz="0" w:space="0" w:color="auto"/>
      </w:divBdr>
    </w:div>
    <w:div w:id="1795784510">
      <w:bodyDiv w:val="1"/>
      <w:marLeft w:val="0"/>
      <w:marRight w:val="0"/>
      <w:marTop w:val="0"/>
      <w:marBottom w:val="0"/>
      <w:divBdr>
        <w:top w:val="none" w:sz="0" w:space="0" w:color="auto"/>
        <w:left w:val="none" w:sz="0" w:space="0" w:color="auto"/>
        <w:bottom w:val="none" w:sz="0" w:space="0" w:color="auto"/>
        <w:right w:val="none" w:sz="0" w:space="0" w:color="auto"/>
      </w:divBdr>
    </w:div>
    <w:div w:id="1821579040">
      <w:bodyDiv w:val="1"/>
      <w:marLeft w:val="0"/>
      <w:marRight w:val="0"/>
      <w:marTop w:val="0"/>
      <w:marBottom w:val="0"/>
      <w:divBdr>
        <w:top w:val="none" w:sz="0" w:space="0" w:color="auto"/>
        <w:left w:val="none" w:sz="0" w:space="0" w:color="auto"/>
        <w:bottom w:val="none" w:sz="0" w:space="0" w:color="auto"/>
        <w:right w:val="none" w:sz="0" w:space="0" w:color="auto"/>
      </w:divBdr>
    </w:div>
    <w:div w:id="1824152901">
      <w:bodyDiv w:val="1"/>
      <w:marLeft w:val="0"/>
      <w:marRight w:val="0"/>
      <w:marTop w:val="0"/>
      <w:marBottom w:val="0"/>
      <w:divBdr>
        <w:top w:val="none" w:sz="0" w:space="0" w:color="auto"/>
        <w:left w:val="none" w:sz="0" w:space="0" w:color="auto"/>
        <w:bottom w:val="none" w:sz="0" w:space="0" w:color="auto"/>
        <w:right w:val="none" w:sz="0" w:space="0" w:color="auto"/>
      </w:divBdr>
    </w:div>
    <w:div w:id="1829784063">
      <w:bodyDiv w:val="1"/>
      <w:marLeft w:val="0"/>
      <w:marRight w:val="0"/>
      <w:marTop w:val="0"/>
      <w:marBottom w:val="0"/>
      <w:divBdr>
        <w:top w:val="none" w:sz="0" w:space="0" w:color="auto"/>
        <w:left w:val="none" w:sz="0" w:space="0" w:color="auto"/>
        <w:bottom w:val="none" w:sz="0" w:space="0" w:color="auto"/>
        <w:right w:val="none" w:sz="0" w:space="0" w:color="auto"/>
      </w:divBdr>
    </w:div>
    <w:div w:id="1847666007">
      <w:bodyDiv w:val="1"/>
      <w:marLeft w:val="0"/>
      <w:marRight w:val="0"/>
      <w:marTop w:val="0"/>
      <w:marBottom w:val="0"/>
      <w:divBdr>
        <w:top w:val="none" w:sz="0" w:space="0" w:color="auto"/>
        <w:left w:val="none" w:sz="0" w:space="0" w:color="auto"/>
        <w:bottom w:val="none" w:sz="0" w:space="0" w:color="auto"/>
        <w:right w:val="none" w:sz="0" w:space="0" w:color="auto"/>
      </w:divBdr>
    </w:div>
    <w:div w:id="1862428687">
      <w:bodyDiv w:val="1"/>
      <w:marLeft w:val="0"/>
      <w:marRight w:val="0"/>
      <w:marTop w:val="0"/>
      <w:marBottom w:val="0"/>
      <w:divBdr>
        <w:top w:val="none" w:sz="0" w:space="0" w:color="auto"/>
        <w:left w:val="none" w:sz="0" w:space="0" w:color="auto"/>
        <w:bottom w:val="none" w:sz="0" w:space="0" w:color="auto"/>
        <w:right w:val="none" w:sz="0" w:space="0" w:color="auto"/>
      </w:divBdr>
    </w:div>
    <w:div w:id="1865055180">
      <w:bodyDiv w:val="1"/>
      <w:marLeft w:val="0"/>
      <w:marRight w:val="0"/>
      <w:marTop w:val="0"/>
      <w:marBottom w:val="0"/>
      <w:divBdr>
        <w:top w:val="none" w:sz="0" w:space="0" w:color="auto"/>
        <w:left w:val="none" w:sz="0" w:space="0" w:color="auto"/>
        <w:bottom w:val="none" w:sz="0" w:space="0" w:color="auto"/>
        <w:right w:val="none" w:sz="0" w:space="0" w:color="auto"/>
      </w:divBdr>
    </w:div>
    <w:div w:id="1887982616">
      <w:bodyDiv w:val="1"/>
      <w:marLeft w:val="0"/>
      <w:marRight w:val="0"/>
      <w:marTop w:val="0"/>
      <w:marBottom w:val="0"/>
      <w:divBdr>
        <w:top w:val="none" w:sz="0" w:space="0" w:color="auto"/>
        <w:left w:val="none" w:sz="0" w:space="0" w:color="auto"/>
        <w:bottom w:val="none" w:sz="0" w:space="0" w:color="auto"/>
        <w:right w:val="none" w:sz="0" w:space="0" w:color="auto"/>
      </w:divBdr>
    </w:div>
    <w:div w:id="1891989730">
      <w:bodyDiv w:val="1"/>
      <w:marLeft w:val="0"/>
      <w:marRight w:val="0"/>
      <w:marTop w:val="0"/>
      <w:marBottom w:val="0"/>
      <w:divBdr>
        <w:top w:val="none" w:sz="0" w:space="0" w:color="auto"/>
        <w:left w:val="none" w:sz="0" w:space="0" w:color="auto"/>
        <w:bottom w:val="none" w:sz="0" w:space="0" w:color="auto"/>
        <w:right w:val="none" w:sz="0" w:space="0" w:color="auto"/>
      </w:divBdr>
    </w:div>
    <w:div w:id="1896234060">
      <w:bodyDiv w:val="1"/>
      <w:marLeft w:val="0"/>
      <w:marRight w:val="0"/>
      <w:marTop w:val="0"/>
      <w:marBottom w:val="0"/>
      <w:divBdr>
        <w:top w:val="none" w:sz="0" w:space="0" w:color="auto"/>
        <w:left w:val="none" w:sz="0" w:space="0" w:color="auto"/>
        <w:bottom w:val="none" w:sz="0" w:space="0" w:color="auto"/>
        <w:right w:val="none" w:sz="0" w:space="0" w:color="auto"/>
      </w:divBdr>
    </w:div>
    <w:div w:id="1924799153">
      <w:bodyDiv w:val="1"/>
      <w:marLeft w:val="0"/>
      <w:marRight w:val="0"/>
      <w:marTop w:val="0"/>
      <w:marBottom w:val="0"/>
      <w:divBdr>
        <w:top w:val="none" w:sz="0" w:space="0" w:color="auto"/>
        <w:left w:val="none" w:sz="0" w:space="0" w:color="auto"/>
        <w:bottom w:val="none" w:sz="0" w:space="0" w:color="auto"/>
        <w:right w:val="none" w:sz="0" w:space="0" w:color="auto"/>
      </w:divBdr>
    </w:div>
    <w:div w:id="1932003630">
      <w:bodyDiv w:val="1"/>
      <w:marLeft w:val="0"/>
      <w:marRight w:val="0"/>
      <w:marTop w:val="0"/>
      <w:marBottom w:val="0"/>
      <w:divBdr>
        <w:top w:val="none" w:sz="0" w:space="0" w:color="auto"/>
        <w:left w:val="none" w:sz="0" w:space="0" w:color="auto"/>
        <w:bottom w:val="none" w:sz="0" w:space="0" w:color="auto"/>
        <w:right w:val="none" w:sz="0" w:space="0" w:color="auto"/>
      </w:divBdr>
    </w:div>
    <w:div w:id="1946572755">
      <w:bodyDiv w:val="1"/>
      <w:marLeft w:val="0"/>
      <w:marRight w:val="0"/>
      <w:marTop w:val="0"/>
      <w:marBottom w:val="0"/>
      <w:divBdr>
        <w:top w:val="none" w:sz="0" w:space="0" w:color="auto"/>
        <w:left w:val="none" w:sz="0" w:space="0" w:color="auto"/>
        <w:bottom w:val="none" w:sz="0" w:space="0" w:color="auto"/>
        <w:right w:val="none" w:sz="0" w:space="0" w:color="auto"/>
      </w:divBdr>
    </w:div>
    <w:div w:id="1950355361">
      <w:bodyDiv w:val="1"/>
      <w:marLeft w:val="0"/>
      <w:marRight w:val="0"/>
      <w:marTop w:val="0"/>
      <w:marBottom w:val="0"/>
      <w:divBdr>
        <w:top w:val="none" w:sz="0" w:space="0" w:color="auto"/>
        <w:left w:val="none" w:sz="0" w:space="0" w:color="auto"/>
        <w:bottom w:val="none" w:sz="0" w:space="0" w:color="auto"/>
        <w:right w:val="none" w:sz="0" w:space="0" w:color="auto"/>
      </w:divBdr>
    </w:div>
    <w:div w:id="1951158195">
      <w:bodyDiv w:val="1"/>
      <w:marLeft w:val="0"/>
      <w:marRight w:val="0"/>
      <w:marTop w:val="0"/>
      <w:marBottom w:val="0"/>
      <w:divBdr>
        <w:top w:val="none" w:sz="0" w:space="0" w:color="auto"/>
        <w:left w:val="none" w:sz="0" w:space="0" w:color="auto"/>
        <w:bottom w:val="none" w:sz="0" w:space="0" w:color="auto"/>
        <w:right w:val="none" w:sz="0" w:space="0" w:color="auto"/>
      </w:divBdr>
    </w:div>
    <w:div w:id="1959213207">
      <w:bodyDiv w:val="1"/>
      <w:marLeft w:val="0"/>
      <w:marRight w:val="0"/>
      <w:marTop w:val="0"/>
      <w:marBottom w:val="0"/>
      <w:divBdr>
        <w:top w:val="none" w:sz="0" w:space="0" w:color="auto"/>
        <w:left w:val="none" w:sz="0" w:space="0" w:color="auto"/>
        <w:bottom w:val="none" w:sz="0" w:space="0" w:color="auto"/>
        <w:right w:val="none" w:sz="0" w:space="0" w:color="auto"/>
      </w:divBdr>
    </w:div>
    <w:div w:id="1969120872">
      <w:bodyDiv w:val="1"/>
      <w:marLeft w:val="0"/>
      <w:marRight w:val="0"/>
      <w:marTop w:val="0"/>
      <w:marBottom w:val="0"/>
      <w:divBdr>
        <w:top w:val="none" w:sz="0" w:space="0" w:color="auto"/>
        <w:left w:val="none" w:sz="0" w:space="0" w:color="auto"/>
        <w:bottom w:val="none" w:sz="0" w:space="0" w:color="auto"/>
        <w:right w:val="none" w:sz="0" w:space="0" w:color="auto"/>
      </w:divBdr>
    </w:div>
    <w:div w:id="1978604709">
      <w:bodyDiv w:val="1"/>
      <w:marLeft w:val="0"/>
      <w:marRight w:val="0"/>
      <w:marTop w:val="0"/>
      <w:marBottom w:val="0"/>
      <w:divBdr>
        <w:top w:val="none" w:sz="0" w:space="0" w:color="auto"/>
        <w:left w:val="none" w:sz="0" w:space="0" w:color="auto"/>
        <w:bottom w:val="none" w:sz="0" w:space="0" w:color="auto"/>
        <w:right w:val="none" w:sz="0" w:space="0" w:color="auto"/>
      </w:divBdr>
    </w:div>
    <w:div w:id="1986926955">
      <w:bodyDiv w:val="1"/>
      <w:marLeft w:val="0"/>
      <w:marRight w:val="0"/>
      <w:marTop w:val="0"/>
      <w:marBottom w:val="0"/>
      <w:divBdr>
        <w:top w:val="none" w:sz="0" w:space="0" w:color="auto"/>
        <w:left w:val="none" w:sz="0" w:space="0" w:color="auto"/>
        <w:bottom w:val="none" w:sz="0" w:space="0" w:color="auto"/>
        <w:right w:val="none" w:sz="0" w:space="0" w:color="auto"/>
      </w:divBdr>
    </w:div>
    <w:div w:id="1991323163">
      <w:bodyDiv w:val="1"/>
      <w:marLeft w:val="0"/>
      <w:marRight w:val="0"/>
      <w:marTop w:val="0"/>
      <w:marBottom w:val="0"/>
      <w:divBdr>
        <w:top w:val="none" w:sz="0" w:space="0" w:color="auto"/>
        <w:left w:val="none" w:sz="0" w:space="0" w:color="auto"/>
        <w:bottom w:val="none" w:sz="0" w:space="0" w:color="auto"/>
        <w:right w:val="none" w:sz="0" w:space="0" w:color="auto"/>
      </w:divBdr>
    </w:div>
    <w:div w:id="1992905841">
      <w:bodyDiv w:val="1"/>
      <w:marLeft w:val="0"/>
      <w:marRight w:val="0"/>
      <w:marTop w:val="0"/>
      <w:marBottom w:val="0"/>
      <w:divBdr>
        <w:top w:val="none" w:sz="0" w:space="0" w:color="auto"/>
        <w:left w:val="none" w:sz="0" w:space="0" w:color="auto"/>
        <w:bottom w:val="none" w:sz="0" w:space="0" w:color="auto"/>
        <w:right w:val="none" w:sz="0" w:space="0" w:color="auto"/>
      </w:divBdr>
    </w:div>
    <w:div w:id="2001538842">
      <w:bodyDiv w:val="1"/>
      <w:marLeft w:val="0"/>
      <w:marRight w:val="0"/>
      <w:marTop w:val="0"/>
      <w:marBottom w:val="0"/>
      <w:divBdr>
        <w:top w:val="none" w:sz="0" w:space="0" w:color="auto"/>
        <w:left w:val="none" w:sz="0" w:space="0" w:color="auto"/>
        <w:bottom w:val="none" w:sz="0" w:space="0" w:color="auto"/>
        <w:right w:val="none" w:sz="0" w:space="0" w:color="auto"/>
      </w:divBdr>
    </w:div>
    <w:div w:id="2002851202">
      <w:bodyDiv w:val="1"/>
      <w:marLeft w:val="0"/>
      <w:marRight w:val="0"/>
      <w:marTop w:val="0"/>
      <w:marBottom w:val="0"/>
      <w:divBdr>
        <w:top w:val="none" w:sz="0" w:space="0" w:color="auto"/>
        <w:left w:val="none" w:sz="0" w:space="0" w:color="auto"/>
        <w:bottom w:val="none" w:sz="0" w:space="0" w:color="auto"/>
        <w:right w:val="none" w:sz="0" w:space="0" w:color="auto"/>
      </w:divBdr>
    </w:div>
    <w:div w:id="2012177063">
      <w:bodyDiv w:val="1"/>
      <w:marLeft w:val="0"/>
      <w:marRight w:val="0"/>
      <w:marTop w:val="0"/>
      <w:marBottom w:val="0"/>
      <w:divBdr>
        <w:top w:val="none" w:sz="0" w:space="0" w:color="auto"/>
        <w:left w:val="none" w:sz="0" w:space="0" w:color="auto"/>
        <w:bottom w:val="none" w:sz="0" w:space="0" w:color="auto"/>
        <w:right w:val="none" w:sz="0" w:space="0" w:color="auto"/>
      </w:divBdr>
    </w:div>
    <w:div w:id="2015110229">
      <w:bodyDiv w:val="1"/>
      <w:marLeft w:val="0"/>
      <w:marRight w:val="0"/>
      <w:marTop w:val="0"/>
      <w:marBottom w:val="0"/>
      <w:divBdr>
        <w:top w:val="none" w:sz="0" w:space="0" w:color="auto"/>
        <w:left w:val="none" w:sz="0" w:space="0" w:color="auto"/>
        <w:bottom w:val="none" w:sz="0" w:space="0" w:color="auto"/>
        <w:right w:val="none" w:sz="0" w:space="0" w:color="auto"/>
      </w:divBdr>
    </w:div>
    <w:div w:id="2016153558">
      <w:bodyDiv w:val="1"/>
      <w:marLeft w:val="0"/>
      <w:marRight w:val="0"/>
      <w:marTop w:val="0"/>
      <w:marBottom w:val="0"/>
      <w:divBdr>
        <w:top w:val="none" w:sz="0" w:space="0" w:color="auto"/>
        <w:left w:val="none" w:sz="0" w:space="0" w:color="auto"/>
        <w:bottom w:val="none" w:sz="0" w:space="0" w:color="auto"/>
        <w:right w:val="none" w:sz="0" w:space="0" w:color="auto"/>
      </w:divBdr>
    </w:div>
    <w:div w:id="2037268942">
      <w:bodyDiv w:val="1"/>
      <w:marLeft w:val="0"/>
      <w:marRight w:val="0"/>
      <w:marTop w:val="0"/>
      <w:marBottom w:val="0"/>
      <w:divBdr>
        <w:top w:val="none" w:sz="0" w:space="0" w:color="auto"/>
        <w:left w:val="none" w:sz="0" w:space="0" w:color="auto"/>
        <w:bottom w:val="none" w:sz="0" w:space="0" w:color="auto"/>
        <w:right w:val="none" w:sz="0" w:space="0" w:color="auto"/>
      </w:divBdr>
    </w:div>
    <w:div w:id="2045790895">
      <w:bodyDiv w:val="1"/>
      <w:marLeft w:val="0"/>
      <w:marRight w:val="0"/>
      <w:marTop w:val="0"/>
      <w:marBottom w:val="0"/>
      <w:divBdr>
        <w:top w:val="none" w:sz="0" w:space="0" w:color="auto"/>
        <w:left w:val="none" w:sz="0" w:space="0" w:color="auto"/>
        <w:bottom w:val="none" w:sz="0" w:space="0" w:color="auto"/>
        <w:right w:val="none" w:sz="0" w:space="0" w:color="auto"/>
      </w:divBdr>
    </w:div>
    <w:div w:id="2058360672">
      <w:bodyDiv w:val="1"/>
      <w:marLeft w:val="0"/>
      <w:marRight w:val="0"/>
      <w:marTop w:val="0"/>
      <w:marBottom w:val="0"/>
      <w:divBdr>
        <w:top w:val="none" w:sz="0" w:space="0" w:color="auto"/>
        <w:left w:val="none" w:sz="0" w:space="0" w:color="auto"/>
        <w:bottom w:val="none" w:sz="0" w:space="0" w:color="auto"/>
        <w:right w:val="none" w:sz="0" w:space="0" w:color="auto"/>
      </w:divBdr>
    </w:div>
    <w:div w:id="2067338861">
      <w:bodyDiv w:val="1"/>
      <w:marLeft w:val="0"/>
      <w:marRight w:val="0"/>
      <w:marTop w:val="0"/>
      <w:marBottom w:val="0"/>
      <w:divBdr>
        <w:top w:val="none" w:sz="0" w:space="0" w:color="auto"/>
        <w:left w:val="none" w:sz="0" w:space="0" w:color="auto"/>
        <w:bottom w:val="none" w:sz="0" w:space="0" w:color="auto"/>
        <w:right w:val="none" w:sz="0" w:space="0" w:color="auto"/>
      </w:divBdr>
    </w:div>
    <w:div w:id="2073192508">
      <w:bodyDiv w:val="1"/>
      <w:marLeft w:val="0"/>
      <w:marRight w:val="0"/>
      <w:marTop w:val="0"/>
      <w:marBottom w:val="0"/>
      <w:divBdr>
        <w:top w:val="none" w:sz="0" w:space="0" w:color="auto"/>
        <w:left w:val="none" w:sz="0" w:space="0" w:color="auto"/>
        <w:bottom w:val="none" w:sz="0" w:space="0" w:color="auto"/>
        <w:right w:val="none" w:sz="0" w:space="0" w:color="auto"/>
      </w:divBdr>
    </w:div>
    <w:div w:id="2082678385">
      <w:bodyDiv w:val="1"/>
      <w:marLeft w:val="0"/>
      <w:marRight w:val="0"/>
      <w:marTop w:val="0"/>
      <w:marBottom w:val="0"/>
      <w:divBdr>
        <w:top w:val="none" w:sz="0" w:space="0" w:color="auto"/>
        <w:left w:val="none" w:sz="0" w:space="0" w:color="auto"/>
        <w:bottom w:val="none" w:sz="0" w:space="0" w:color="auto"/>
        <w:right w:val="none" w:sz="0" w:space="0" w:color="auto"/>
      </w:divBdr>
    </w:div>
    <w:div w:id="2083945134">
      <w:bodyDiv w:val="1"/>
      <w:marLeft w:val="0"/>
      <w:marRight w:val="0"/>
      <w:marTop w:val="0"/>
      <w:marBottom w:val="0"/>
      <w:divBdr>
        <w:top w:val="none" w:sz="0" w:space="0" w:color="auto"/>
        <w:left w:val="none" w:sz="0" w:space="0" w:color="auto"/>
        <w:bottom w:val="none" w:sz="0" w:space="0" w:color="auto"/>
        <w:right w:val="none" w:sz="0" w:space="0" w:color="auto"/>
      </w:divBdr>
    </w:div>
    <w:div w:id="2083988701">
      <w:bodyDiv w:val="1"/>
      <w:marLeft w:val="0"/>
      <w:marRight w:val="0"/>
      <w:marTop w:val="0"/>
      <w:marBottom w:val="0"/>
      <w:divBdr>
        <w:top w:val="none" w:sz="0" w:space="0" w:color="auto"/>
        <w:left w:val="none" w:sz="0" w:space="0" w:color="auto"/>
        <w:bottom w:val="none" w:sz="0" w:space="0" w:color="auto"/>
        <w:right w:val="none" w:sz="0" w:space="0" w:color="auto"/>
      </w:divBdr>
    </w:div>
    <w:div w:id="2085561502">
      <w:bodyDiv w:val="1"/>
      <w:marLeft w:val="0"/>
      <w:marRight w:val="0"/>
      <w:marTop w:val="0"/>
      <w:marBottom w:val="0"/>
      <w:divBdr>
        <w:top w:val="none" w:sz="0" w:space="0" w:color="auto"/>
        <w:left w:val="none" w:sz="0" w:space="0" w:color="auto"/>
        <w:bottom w:val="none" w:sz="0" w:space="0" w:color="auto"/>
        <w:right w:val="none" w:sz="0" w:space="0" w:color="auto"/>
      </w:divBdr>
    </w:div>
    <w:div w:id="2097288137">
      <w:bodyDiv w:val="1"/>
      <w:marLeft w:val="0"/>
      <w:marRight w:val="0"/>
      <w:marTop w:val="0"/>
      <w:marBottom w:val="0"/>
      <w:divBdr>
        <w:top w:val="none" w:sz="0" w:space="0" w:color="auto"/>
        <w:left w:val="none" w:sz="0" w:space="0" w:color="auto"/>
        <w:bottom w:val="none" w:sz="0" w:space="0" w:color="auto"/>
        <w:right w:val="none" w:sz="0" w:space="0" w:color="auto"/>
      </w:divBdr>
    </w:div>
    <w:div w:id="2110658207">
      <w:bodyDiv w:val="1"/>
      <w:marLeft w:val="0"/>
      <w:marRight w:val="0"/>
      <w:marTop w:val="0"/>
      <w:marBottom w:val="0"/>
      <w:divBdr>
        <w:top w:val="none" w:sz="0" w:space="0" w:color="auto"/>
        <w:left w:val="none" w:sz="0" w:space="0" w:color="auto"/>
        <w:bottom w:val="none" w:sz="0" w:space="0" w:color="auto"/>
        <w:right w:val="none" w:sz="0" w:space="0" w:color="auto"/>
      </w:divBdr>
    </w:div>
    <w:div w:id="21412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B578B8E-0FFC-483F-8068-E9F4065A951C}"/>
      </w:docPartPr>
      <w:docPartBody>
        <w:p w:rsidR="00FC317F" w:rsidRDefault="00692B10">
          <w:r w:rsidRPr="00307C02">
            <w:rPr>
              <w:rStyle w:val="Testosegnaposto"/>
            </w:rPr>
            <w:t>Click or tap here to enter text.</w:t>
          </w:r>
        </w:p>
      </w:docPartBody>
    </w:docPart>
    <w:docPart>
      <w:docPartPr>
        <w:name w:val="40FF69F49E534A07A3E937F49B5EDE23"/>
        <w:category>
          <w:name w:val="General"/>
          <w:gallery w:val="placeholder"/>
        </w:category>
        <w:types>
          <w:type w:val="bbPlcHdr"/>
        </w:types>
        <w:behaviors>
          <w:behavior w:val="content"/>
        </w:behaviors>
        <w:guid w:val="{6739504C-AAF5-402D-B22D-46FDC98241A0}"/>
      </w:docPartPr>
      <w:docPartBody>
        <w:p w:rsidR="00FE1DB9" w:rsidRDefault="00FE1DB9" w:rsidP="00FE1DB9">
          <w:pPr>
            <w:pStyle w:val="40FF69F49E534A07A3E937F49B5EDE23"/>
          </w:pPr>
          <w:r w:rsidRPr="00307C02">
            <w:rPr>
              <w:rStyle w:val="Testosegnaposto"/>
            </w:rPr>
            <w:t>Click or tap here to enter text.</w:t>
          </w:r>
        </w:p>
      </w:docPartBody>
    </w:docPart>
    <w:docPart>
      <w:docPartPr>
        <w:name w:val="91F1E8CDFCA04C0782F323C223DC38AC"/>
        <w:category>
          <w:name w:val="General"/>
          <w:gallery w:val="placeholder"/>
        </w:category>
        <w:types>
          <w:type w:val="bbPlcHdr"/>
        </w:types>
        <w:behaviors>
          <w:behavior w:val="content"/>
        </w:behaviors>
        <w:guid w:val="{5A3A8A5C-E57D-44EF-ABB0-987E70860F3F}"/>
      </w:docPartPr>
      <w:docPartBody>
        <w:p w:rsidR="00FE1DB9" w:rsidRDefault="00FE1DB9" w:rsidP="00FE1DB9">
          <w:pPr>
            <w:pStyle w:val="91F1E8CDFCA04C0782F323C223DC38AC"/>
          </w:pPr>
          <w:r w:rsidRPr="00307C02">
            <w:rPr>
              <w:rStyle w:val="Testosegnaposto"/>
            </w:rPr>
            <w:t>Click or tap here to enter text.</w:t>
          </w:r>
        </w:p>
      </w:docPartBody>
    </w:docPart>
    <w:docPart>
      <w:docPartPr>
        <w:name w:val="4DCC27B2FD464121AB76140B01E0E890"/>
        <w:category>
          <w:name w:val="General"/>
          <w:gallery w:val="placeholder"/>
        </w:category>
        <w:types>
          <w:type w:val="bbPlcHdr"/>
        </w:types>
        <w:behaviors>
          <w:behavior w:val="content"/>
        </w:behaviors>
        <w:guid w:val="{26DEEF40-52DF-4867-9A81-D376FE56DFB3}"/>
      </w:docPartPr>
      <w:docPartBody>
        <w:p w:rsidR="00FE1DB9" w:rsidRDefault="00FE1DB9" w:rsidP="00FE1DB9">
          <w:pPr>
            <w:pStyle w:val="4DCC27B2FD464121AB76140B01E0E890"/>
          </w:pPr>
          <w:r w:rsidRPr="00985AB8">
            <w:rPr>
              <w:rStyle w:val="Testosegnaposto"/>
            </w:rPr>
            <w:t>Click or tap here to enter text.</w:t>
          </w:r>
        </w:p>
      </w:docPartBody>
    </w:docPart>
    <w:docPart>
      <w:docPartPr>
        <w:name w:val="2F0E406A15734287B1917715BD61C17D"/>
        <w:category>
          <w:name w:val="General"/>
          <w:gallery w:val="placeholder"/>
        </w:category>
        <w:types>
          <w:type w:val="bbPlcHdr"/>
        </w:types>
        <w:behaviors>
          <w:behavior w:val="content"/>
        </w:behaviors>
        <w:guid w:val="{DA0B3C03-9D60-47C3-BA71-3A9CA4F4BED0}"/>
      </w:docPartPr>
      <w:docPartBody>
        <w:p w:rsidR="00FE1DB9" w:rsidRDefault="00FE1DB9" w:rsidP="00FE1DB9">
          <w:pPr>
            <w:pStyle w:val="2F0E406A15734287B1917715BD61C17D"/>
          </w:pPr>
          <w:r w:rsidRPr="00307C02">
            <w:rPr>
              <w:rStyle w:val="Testosegnaposto"/>
            </w:rPr>
            <w:t>Click or tap here to enter text.</w:t>
          </w:r>
        </w:p>
      </w:docPartBody>
    </w:docPart>
    <w:docPart>
      <w:docPartPr>
        <w:name w:val="9DFC039B45E24B87B5B374021B447785"/>
        <w:category>
          <w:name w:val="General"/>
          <w:gallery w:val="placeholder"/>
        </w:category>
        <w:types>
          <w:type w:val="bbPlcHdr"/>
        </w:types>
        <w:behaviors>
          <w:behavior w:val="content"/>
        </w:behaviors>
        <w:guid w:val="{06209082-2F5F-465A-B5D8-1A95951AF079}"/>
      </w:docPartPr>
      <w:docPartBody>
        <w:p w:rsidR="00F804D7" w:rsidRDefault="00F804D7" w:rsidP="00F804D7">
          <w:pPr>
            <w:pStyle w:val="9DFC039B45E24B87B5B374021B447785"/>
          </w:pPr>
          <w:r w:rsidRPr="00307C02">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AC"/>
    <w:rsid w:val="00692B10"/>
    <w:rsid w:val="008F6BAA"/>
    <w:rsid w:val="00A87C2B"/>
    <w:rsid w:val="00DB0A6B"/>
    <w:rsid w:val="00DD75E0"/>
    <w:rsid w:val="00E578CF"/>
    <w:rsid w:val="00F804D7"/>
    <w:rsid w:val="00F879AC"/>
    <w:rsid w:val="00FC317F"/>
    <w:rsid w:val="00FE1DB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804D7"/>
    <w:rPr>
      <w:color w:val="808080"/>
    </w:rPr>
  </w:style>
  <w:style w:type="paragraph" w:customStyle="1" w:styleId="40FF69F49E534A07A3E937F49B5EDE23">
    <w:name w:val="40FF69F49E534A07A3E937F49B5EDE23"/>
    <w:rsid w:val="00FE1DB9"/>
  </w:style>
  <w:style w:type="paragraph" w:customStyle="1" w:styleId="91F1E8CDFCA04C0782F323C223DC38AC">
    <w:name w:val="91F1E8CDFCA04C0782F323C223DC38AC"/>
    <w:rsid w:val="00FE1DB9"/>
  </w:style>
  <w:style w:type="paragraph" w:customStyle="1" w:styleId="4DCC27B2FD464121AB76140B01E0E890">
    <w:name w:val="4DCC27B2FD464121AB76140B01E0E890"/>
    <w:rsid w:val="00FE1DB9"/>
  </w:style>
  <w:style w:type="paragraph" w:customStyle="1" w:styleId="2F0E406A15734287B1917715BD61C17D">
    <w:name w:val="2F0E406A15734287B1917715BD61C17D"/>
    <w:rsid w:val="00FE1DB9"/>
  </w:style>
  <w:style w:type="paragraph" w:customStyle="1" w:styleId="9DFC039B45E24B87B5B374021B447785">
    <w:name w:val="9DFC039B45E24B87B5B374021B447785"/>
    <w:rsid w:val="00F80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33384A-550C-4957-830D-E8A65F15EC8D}">
  <we:reference id="wa104382081" version="1.55.1.0" store="en-US" storeType="OMEX"/>
  <we:alternateReferences>
    <we:reference id="WA104382081" version="1.55.1.0" store="" storeType="OMEX"/>
  </we:alternateReferences>
  <we:properties>
    <we:property name="MENDELEY_CITATIONS" value="[{&quot;citationID&quot;:&quot;MENDELEY_CITATION_daa6376d-8f3f-4c10-ab21-da75880c40d4&quot;,&quot;properties&quot;:{&quot;noteIndex&quot;:0},&quot;isEdited&quot;:false,&quot;manualOverride&quot;:{&quot;isManuallyOverridden&quot;:false,&quot;citeprocText&quot;:&quot;(Patel et al., 2015)&quot;,&quot;manualOverrideText&quot;:&quot;&quot;},&quot;citationItems&quot;:[{&quot;id&quot;:&quot;f412a2d7-ab85-3bb7-a887-4780dce97d0b&quot;,&quot;itemData&quot;:{&quot;type&quot;:&quot;chapter&quot;,&quot;id&quot;:&quot;f412a2d7-ab85-3bb7-a887-4780dce97d0b&quot;,&quot;title&quot;:&quot;Early R&amp;D Stage Sustainability Assessment: The 5-pillar method&quot;,&quot;author&quot;:[{&quot;family&quot;:&quot;Patel&quot;,&quot;given&quot;:&quot;Akshay D.&quot;,&quot;parse-names&quot;:false,&quot;dropping-particle&quot;:&quot;&quot;,&quot;non-dropping-particle&quot;:&quot;&quot;},{&quot;family&quot;:&quot;Posada&quot;,&quot;given&quot;:&quot;John A.&quot;,&quot;parse-names&quot;:false,&quot;dropping-particle&quot;:&quot;&quot;,&quot;non-dropping-particle&quot;:&quot;&quot;},{&quot;family&quot;:&quot;Shen&quot;,&quot;given&quot;:&quot;Li&quot;,&quot;parse-names&quot;:false,&quot;dropping-particle&quot;:&quot;&quot;,&quot;non-dropping-particle&quot;:&quot;&quot;},{&quot;family&quot;:&quot;Patel&quot;,&quot;given&quot;:&quot;Martin K.&quot;,&quot;parse-names&quot;:false,&quot;dropping-particle&quot;:&quot;&quot;,&quot;non-dropping-particle&quot;:&quot;&quot;}],&quot;container-title&quot;:&quot;Sustainability Assessment of Renewables-Based Products&quot;,&quot;DOI&quot;:&quot;10.1002/9781118933916.ch5&quot;,&quot;issued&quot;:{&quot;date-parts&quot;:[[2015,11,20]]},&quot;publisher-place&quot;:&quot;Chichester, UK&quot;,&quot;page&quot;:&quot;65-80&quot;,&quot;publisher&quot;:&quot;John Wiley &amp; Sons, Ltd&quot;},&quot;isTemporary&quot;:false}],&quot;citationTag&quot;:&quot;MENDELEY_CITATION_v3_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&quot;},{&quot;citationID&quot;:&quot;MENDELEY_CITATION_03bb9b39-bc8c-438b-80ed-97f67d00a3d1&quot;,&quot;properties&quot;:{&quot;noteIndex&quot;:0},&quot;isEdited&quot;:false,&quot;manualOverride&quot;:{&quot;isManuallyOverridden&quot;:false,&quot;citeprocText&quot;:&quot;(Patel et al., 2015)&quot;,&quot;manualOverrideText&quot;:&quot;&quot;},&quot;citationTag&quot;:&quot;MENDELEY_CITATION_v3_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&quot;,&quot;citationItems&quot;:[{&quot;id&quot;:&quot;f412a2d7-ab85-3bb7-a887-4780dce97d0b&quot;,&quot;itemData&quot;:{&quot;type&quot;:&quot;chapter&quot;,&quot;id&quot;:&quot;f412a2d7-ab85-3bb7-a887-4780dce97d0b&quot;,&quot;title&quot;:&quot;Early R&amp;D Stage Sustainability Assessment: The 5-pillar method&quot;,&quot;author&quot;:[{&quot;family&quot;:&quot;Patel&quot;,&quot;given&quot;:&quot;Akshay D.&quot;,&quot;parse-names&quot;:false,&quot;dropping-particle&quot;:&quot;&quot;,&quot;non-dropping-particle&quot;:&quot;&quot;},{&quot;family&quot;:&quot;Posada&quot;,&quot;given&quot;:&quot;John A.&quot;,&quot;parse-names&quot;:false,&quot;dropping-particle&quot;:&quot;&quot;,&quot;non-dropping-particle&quot;:&quot;&quot;},{&quot;family&quot;:&quot;Shen&quot;,&quot;given&quot;:&quot;Li&quot;,&quot;parse-names&quot;:false,&quot;dropping-particle&quot;:&quot;&quot;,&quot;non-dropping-particle&quot;:&quot;&quot;},{&quot;family&quot;:&quot;Patel&quot;,&quot;given&quot;:&quot;Martin K.&quot;,&quot;parse-names&quot;:false,&quot;dropping-particle&quot;:&quot;&quot;,&quot;non-dropping-particle&quot;:&quot;&quot;}],&quot;container-title&quot;:&quot;Sustainability Assessment of Renewables-Based Products&quot;,&quot;DOI&quot;:&quot;10.1002/9781118933916.ch5&quot;,&quot;issued&quot;:{&quot;date-parts&quot;:[[2015,11,20]]},&quot;publisher-place&quot;:&quot;Chichester, UK&quot;,&quot;page&quot;:&quot;65-80&quot;,&quot;publisher&quot;:&quot;John Wiley &amp; Sons, Ltd&quot;,&quot;container-title-short&quot;:&quot;&quot;},&quot;isTemporary&quot;:false}]},{&quot;citationID&quot;:&quot;MENDELEY_CITATION_9312a039-b355-404d-94a6-9869f68b9a53&quot;,&quot;properties&quot;:{&quot;noteIndex&quot;:0},&quot;isEdited&quot;:false,&quot;manualOverride&quot;:{&quot;isManuallyOverridden&quot;:false,&quot;citeprocText&quot;:&quot;(Patel et al., 2015)&quot;,&quot;manualOverrideText&quot;:&quot;&quot;},&quot;citationItems&quot;:[{&quot;id&quot;:&quot;f412a2d7-ab85-3bb7-a887-4780dce97d0b&quot;,&quot;itemData&quot;:{&quot;type&quot;:&quot;chapter&quot;,&quot;id&quot;:&quot;f412a2d7-ab85-3bb7-a887-4780dce97d0b&quot;,&quot;title&quot;:&quot;Early R&amp;D Stage Sustainability Assessment: The 5-pillar method&quot;,&quot;author&quot;:[{&quot;family&quot;:&quot;Patel&quot;,&quot;given&quot;:&quot;Akshay D.&quot;,&quot;parse-names&quot;:false,&quot;dropping-particle&quot;:&quot;&quot;,&quot;non-dropping-particle&quot;:&quot;&quot;},{&quot;family&quot;:&quot;Posada&quot;,&quot;given&quot;:&quot;John A.&quot;,&quot;parse-names&quot;:false,&quot;dropping-particle&quot;:&quot;&quot;,&quot;non-dropping-particle&quot;:&quot;&quot;},{&quot;family&quot;:&quot;Shen&quot;,&quot;given&quot;:&quot;Li&quot;,&quot;parse-names&quot;:false,&quot;dropping-particle&quot;:&quot;&quot;,&quot;non-dropping-particle&quot;:&quot;&quot;},{&quot;family&quot;:&quot;Patel&quot;,&quot;given&quot;:&quot;Martin K.&quot;,&quot;parse-names&quot;:false,&quot;dropping-particle&quot;:&quot;&quot;,&quot;non-dropping-particle&quot;:&quot;&quot;}],&quot;container-title&quot;:&quot;Sustainability Assessment of Renewables-Based Products&quot;,&quot;DOI&quot;:&quot;10.1002/9781118933916.ch5&quot;,&quot;issued&quot;:{&quot;date-parts&quot;:[[2015,11,20]]},&quot;publisher-place&quot;:&quot;Chichester, UK&quot;,&quot;page&quot;:&quot;65-80&quot;,&quot;publisher&quot;:&quot;John Wiley &amp; Sons, Ltd&quot;,&quot;container-title-short&quot;:&quot;&quot;},&quot;isTemporary&quot;:false}],&quot;citationTag&quot;:&quot;MENDELEY_CITATION_v3_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&quot;},{&quot;citationID&quot;:&quot;MENDELEY_CITATION_3a2a7a98-44f4-4eb4-9f2e-41e0a4ddb9b8&quot;,&quot;properties&quot;:{&quot;noteIndex&quot;:0},&quot;isEdited&quot;:false,&quot;manualOverride&quot;:{&quot;isManuallyOverridden&quot;:true,&quot;citeprocText&quot;:&quot;(&lt;i&gt;European Comission&lt;/i&gt;, n.d.)&quot;,&quot;manualOverrideText&quot;:&quot;(European Commission, n.d.)&quot;},&quot;citationTag&quot;:&quot;MENDELEY_CITATION_v3_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&quot;,&quot;citationItems&quot;:[{&quot;id&quot;:&quot;37d889f7-14d0-3eb0-a13f-88af5391bc99&quot;,&quot;itemData&quot;:{&quot;type&quot;:&quot;webpage&quot;,&quot;id&quot;:&quot;37d889f7-14d0-3eb0-a13f-88af5391bc99&quot;,&quot;title&quot;:&quot;European Comission&quot;,&quot;container-title&quot;:&quot;Waste Framework Directive&quot;,&quot;accessed&quot;:{&quot;date-parts&quot;:[[2023,10,2]]},&quot;URL&quot;:&quot;https://environment.ec.europa.eu/topics/waste-and-recycling/waste-framework-directive_en&quot;,&quot;container-title-short&quot;:&quot;&quot;},&quot;isTemporary&quot;:false}]},{&quot;citationID&quot;:&quot;MENDELEY_CITATION_2684b770-488d-44ca-9911-30925d48d3ff&quot;,&quot;properties&quot;:{&quot;noteIndex&quot;:0},&quot;isEdited&quot;:false,&quot;manualOverride&quot;:{&quot;isManuallyOverridden&quot;:true,&quot;citeprocText&quot;:&quot;(&lt;i&gt;European Comission&lt;/i&gt;, n.d.)&quot;,&quot;manualOverrideText&quot;:&quot;(European Commission, n.d.)&quot;},&quot;citationTag&quot;:&quot;MENDELEY_CITATION_v3_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&quot;,&quot;citationItems&quot;:[{&quot;id&quot;:&quot;37d889f7-14d0-3eb0-a13f-88af5391bc99&quot;,&quot;itemData&quot;:{&quot;type&quot;:&quot;webpage&quot;,&quot;id&quot;:&quot;37d889f7-14d0-3eb0-a13f-88af5391bc99&quot;,&quot;title&quot;:&quot;European Comission&quot;,&quot;container-title&quot;:&quot;Waste Framework Directive&quot;,&quot;accessed&quot;:{&quot;date-parts&quot;:[[2023,10,2]]},&quot;URL&quot;:&quot;https://environment.ec.europa.eu/topics/waste-and-recycling/waste-framework-directive_en&quot;,&quot;container-title-short&quot;:&quot;&quot;},&quot;isTemporary&quot;:false}]},{&quot;citationID&quot;:&quot;MENDELEY_CITATION_5aab5db2-ff81-49a5-8cbd-99b7a7bdd9b2&quot;,&quot;properties&quot;:{&quot;noteIndex&quot;:0},&quot;isEdited&quot;:false,&quot;manualOverride&quot;:{&quot;isManuallyOverridden&quot;:false,&quot;citeprocText&quot;:&quot;(Edwards &amp;#38; Lawrence, 1993)&quot;,&quot;manualOverrideText&quot;:&quot;&quot;},&quot;citationItems&quot;:[{&quot;id&quot;:&quot;3773381d-0b10-30df-b8c8-ff1d8cbc9465&quot;,&quot;itemData&quot;:{&quot;type&quot;:&quot;article-journal&quot;,&quot;id&quot;:&quot;3773381d-0b10-30df-b8c8-ff1d8cbc9465&quot;,&quot;title&quot;:&quot;Assessing the Inherent Safety of Chemical Process Routes: Is There a Relation Between Plant Costs and Inherent Safety?&quot;,&quot;author&quot;:[{&quot;family&quot;:&quot;Edwards&quot;,&quot;given&quot;:&quot;D. W.&quot;,&quot;parse-names&quot;:false,&quot;dropping-particle&quot;:&quot;&quot;,&quot;non-dropping-particle&quot;:&quot;&quot;},{&quot;family&quot;:&quot;Lawrence&quot;,&quot;given&quot;:&quot;D.&quot;,&quot;parse-names&quot;:false,&quot;dropping-particle&quot;:&quot;&quot;,&quot;non-dropping-particle&quot;:&quot;&quot;}],&quot;container-title&quot;:&quot;Trans IChemE&quot;,&quot;issued&quot;:{&quot;date-parts&quot;:[[1993]]},&quot;page&quot;:&quot;252-258&quot;,&quot;volume&quot;:&quot;71&quot;,&quot;container-title-short&quot;:&quot;&quot;},&quot;isTemporary&quot;:false}],&quot;citationTag&quot;:&quot;MENDELEY_CITATION_v3_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&quot;},{&quot;citationID&quot;:&quot;MENDELEY_CITATION_10203907-c52e-48f1-8bf1-772d306be0cf&quot;,&quot;properties&quot;:{&quot;noteIndex&quot;:0},&quot;isEdited&quot;:false,&quot;manualOverride&quot;:{&quot;isManuallyOverridden&quot;:false,&quot;citeprocText&quot;:&quot;(Heikkilä, 1999)&quot;,&quot;manualOverrideText&quot;:&quot;&quot;},&quot;citationItems&quot;:[{&quot;id&quot;:&quot;33216636-fb96-304d-a90e-2205556ebf92&quot;,&quot;itemData&quot;:{&quot;type&quot;:&quot;thesis&quot;,&quot;id&quot;:&quot;33216636-fb96-304d-a90e-2205556ebf92&quot;,&quot;title&quot;:&quot;Inherent safety in process plant design. An index-based approach.&quot;,&quot;author&quot;:[{&quot;family&quot;:&quot;Heikkilä&quot;,&quot;given&quot;:&quot;Anna-Mari.&quot;,&quot;parse-names&quot;:false,&quot;dropping-particle&quot;:&quot;&quot;,&quot;non-dropping-particle&quot;:&quot;&quot;}],&quot;ISBN&quot;:&quot;9513853713&quot;,&quot;issued&quot;:{&quot;date-parts&quot;:[[1999]]},&quot;number-of-pages&quot;:&quot;0-129&quot;,&quot;abstract&quot;:&quot;doctoral,Helsinki University of Technology,1999&quot;,&quot;publisher&quot;:&quot;Technical Research Centre of Finland, VTT Publications 384.&quot;,&quot;container-title-short&quot;:&quot;&quot;},&quot;isTemporary&quot;:false}],&quot;citationTag&quot;:&quot;MENDELEY_CITATION_v3_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&quot;},{&quot;citationID&quot;:&quot;MENDELEY_CITATION_fc7c7c0c-8f9a-4f77-a057-bf1844581052&quot;,&quot;properties&quot;:{&quot;noteIndex&quot;:0},&quot;isEdited&quot;:false,&quot;manualOverride&quot;:{&quot;isManuallyOverridden&quot;:false,&quot;citeprocText&quot;:&quot;(Hassim &amp;#38; Hurme, 2010)&quot;,&quot;manualOverrideText&quot;:&quot;&quot;},&quot;citationItems&quot;:[{&quot;id&quot;:&quot;250c10be-90ee-3f92-9946-322e001f505f&quot;,&quot;itemData&quot;:{&quot;type&quot;:&quot;article-journal&quot;,&quot;id&quot;:&quot;250c10be-90ee-3f92-9946-322e001f505f&quot;,&quot;title&quot;:&quot;Inherent occupational health assessment during process research and development stage&quot;,&quot;author&quot;:[{&quot;family&quot;:&quot;Hassim&quot;,&quot;given&quot;:&quot;M. H.&quot;,&quot;parse-names&quot;:false,&quot;dropping-particle&quot;:&quot;&quot;,&quot;non-dropping-particle&quot;:&quot;&quot;},{&quot;family&quot;:&quot;Hurme&quot;,&quot;given&quot;:&quot;M.&quot;,&quot;parse-names&quot;:false,&quot;dropping-particle&quot;:&quot;&quot;,&quot;non-dropping-particle&quot;:&quot;&quot;}],&quot;container-title&quot;:&quot;Journal of Loss Prevention in the Process Industries&quot;,&quot;container-title-short&quot;:&quot;J Loss Prev Process Ind&quot;,&quot;DOI&quot;:&quot;10.1016/j.jlp.2009.06.009&quot;,&quot;ISSN&quot;:&quot;09504230&quot;,&quot;issued&quot;:{&quot;date-parts&quot;:[[2010,1]]},&quot;page&quot;:&quot;127-138&quot;,&quot;abstract&quot;:&quot;Occupational health studies the interaction of work and health, especially the long-term effect of chemicals to health. In this paper an Inherent Occupational Health Index has been developed for assessing the health risks of process routes during process research and development stage. The method takes into account both the hazard from the chemicals present and the potential for the exposure of workers to the chemicals. The index can be used either for determining the level of inherent occupational health hazards or comparing alternative process routes for these risks. The method is tailored for the process research and development stage by including only such properties of chemicals and operating conditions of process, which are available already in this early stage. In the end of this paper the approach is demonstrated by comparing the inherent occupational healthiness of six methyl methacrylate process routes using three different types of index calculations; additive-type, average-type, and worst case-type. The study discloses that the average- and worst case-based approaches analyze the characteristics of a route better than the additive calculation, which is greatly affected by the number of steps in the route. A quantitative standard scale for the index is also developed to allow health level assessment of a single process. © 2009 Elsevier Ltd. All rights reserved.&quot;,&quot;issue&quot;:&quot;1&quot;,&quot;volume&quot;:&quot;23&quot;},&quot;isTemporary&quot;:false}],&quot;citationTag&quot;:&quot;MENDELEY_CITATION_v3_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&quot;},{&quot;citationID&quot;:&quot;MENDELEY_CITATION_cc6f4e44-37b7-4407-a345-eb91bc5ed7fb&quot;,&quot;properties&quot;:{&quot;noteIndex&quot;:0},&quot;isEdited&quot;:false,&quot;manualOverride&quot;:{&quot;isManuallyOverridden&quot;:false,&quot;citeprocText&quot;:&quot;(Hassim &amp;#38; Hurme, 2010)&quot;,&quot;manualOverrideText&quot;:&quot;&quot;},&quot;citationItems&quot;:[{&quot;id&quot;:&quot;250c10be-90ee-3f92-9946-322e001f505f&quot;,&quot;itemData&quot;:{&quot;type&quot;:&quot;article-journal&quot;,&quot;id&quot;:&quot;250c10be-90ee-3f92-9946-322e001f505f&quot;,&quot;title&quot;:&quot;Inherent occupational health assessment during process research and development stage&quot;,&quot;author&quot;:[{&quot;family&quot;:&quot;Hassim&quot;,&quot;given&quot;:&quot;M. H.&quot;,&quot;parse-names&quot;:false,&quot;dropping-particle&quot;:&quot;&quot;,&quot;non-dropping-particle&quot;:&quot;&quot;},{&quot;family&quot;:&quot;Hurme&quot;,&quot;given&quot;:&quot;M.&quot;,&quot;parse-names&quot;:false,&quot;dropping-particle&quot;:&quot;&quot;,&quot;non-dropping-particle&quot;:&quot;&quot;}],&quot;container-title&quot;:&quot;Journal of Loss Prevention in the Process Industries&quot;,&quot;container-title-short&quot;:&quot;J Loss Prev Process Ind&quot;,&quot;DOI&quot;:&quot;10.1016/j.jlp.2009.06.009&quot;,&quot;ISSN&quot;:&quot;09504230&quot;,&quot;issued&quot;:{&quot;date-parts&quot;:[[2010,1]]},&quot;page&quot;:&quot;127-138&quot;,&quot;abstract&quot;:&quot;Occupational health studies the interaction of work and health, especially the long-term effect of chemicals to health. In this paper an Inherent Occupational Health Index has been developed for assessing the health risks of process routes during process research and development stage. The method takes into account both the hazard from the chemicals present and the potential for the exposure of workers to the chemicals. The index can be used either for determining the level of inherent occupational health hazards or comparing alternative process routes for these risks. The method is tailored for the process research and development stage by including only such properties of chemicals and operating conditions of process, which are available already in this early stage. In the end of this paper the approach is demonstrated by comparing the inherent occupational healthiness of six methyl methacrylate process routes using three different types of index calculations; additive-type, average-type, and worst case-type. The study discloses that the average- and worst case-based approaches analyze the characteristics of a route better than the additive calculation, which is greatly affected by the number of steps in the route. A quantitative standard scale for the index is also developed to allow health level assessment of a single process. © 2009 Elsevier Ltd. All rights reserved.&quot;,&quot;issue&quot;:&quot;1&quot;,&quot;volume&quot;:&quot;23&quot;},&quot;isTemporary&quot;:false}],&quot;citationTag&quot;:&quot;MENDELEY_CITATION_v3_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&quot;},{&quot;citationID&quot;:&quot;MENDELEY_CITATION_1cf4140e-2d0c-4f38-8d28-e9ef45c4fde7&quot;,&quot;properties&quot;:{&quot;noteIndex&quot;:0},&quot;isEdited&quot;:false,&quot;manualOverride&quot;:{&quot;isManuallyOverridden&quot;:false,&quot;citeprocText&quot;:&quot;(Hassim &amp;#38; Hurme, 2010; Heikkilä, 1999)&quot;,&quot;manualOverrideText&quot;:&quot;&quot;},&quot;citationTag&quot;:&quot;MENDELEY_CITATION_v3_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&quot;,&quot;citationItems&quot;:[{&quot;id&quot;:&quot;250c10be-90ee-3f92-9946-322e001f505f&quot;,&quot;itemData&quot;:{&quot;type&quot;:&quot;article-journal&quot;,&quot;id&quot;:&quot;250c10be-90ee-3f92-9946-322e001f505f&quot;,&quot;title&quot;:&quot;Inherent occupational health assessment during process research and development stage&quot;,&quot;author&quot;:[{&quot;family&quot;:&quot;Hassim&quot;,&quot;given&quot;:&quot;M. H.&quot;,&quot;parse-names&quot;:false,&quot;dropping-particle&quot;:&quot;&quot;,&quot;non-dropping-particle&quot;:&quot;&quot;},{&quot;family&quot;:&quot;Hurme&quot;,&quot;given&quot;:&quot;M.&quot;,&quot;parse-names&quot;:false,&quot;dropping-particle&quot;:&quot;&quot;,&quot;non-dropping-particle&quot;:&quot;&quot;}],&quot;container-title&quot;:&quot;Journal of Loss Prevention in the Process Industries&quot;,&quot;container-title-short&quot;:&quot;J Loss Prev Process Ind&quot;,&quot;DOI&quot;:&quot;10.1016/j.jlp.2009.06.009&quot;,&quot;ISSN&quot;:&quot;09504230&quot;,&quot;issued&quot;:{&quot;date-parts&quot;:[[2010,1]]},&quot;page&quot;:&quot;127-138&quot;,&quot;abstract&quot;:&quot;Occupational health studies the interaction of work and health, especially the long-term effect of chemicals to health. In this paper an Inherent Occupational Health Index has been developed for assessing the health risks of process routes during process research and development stage. The method takes into account both the hazard from the chemicals present and the potential for the exposure of workers to the chemicals. The index can be used either for determining the level of inherent occupational health hazards or comparing alternative process routes for these risks. The method is tailored for the process research and development stage by including only such properties of chemicals and operating conditions of process, which are available already in this early stage. In the end of this paper the approach is demonstrated by comparing the inherent occupational healthiness of six methyl methacrylate process routes using three different types of index calculations; additive-type, average-type, and worst case-type. The study discloses that the average- and worst case-based approaches analyze the characteristics of a route better than the additive calculation, which is greatly affected by the number of steps in the route. A quantitative standard scale for the index is also developed to allow health level assessment of a single process. © 2009 Elsevier Ltd. All rights reserved.&quot;,&quot;issue&quot;:&quot;1&quot;,&quot;volume&quot;:&quot;23&quot;},&quot;isTemporary&quot;:false},{&quot;id&quot;:&quot;33216636-fb96-304d-a90e-2205556ebf92&quot;,&quot;itemData&quot;:{&quot;type&quot;:&quot;thesis&quot;,&quot;id&quot;:&quot;33216636-fb96-304d-a90e-2205556ebf92&quot;,&quot;title&quot;:&quot;Inherent safety in process plant design. An index-based approach.&quot;,&quot;author&quot;:[{&quot;family&quot;:&quot;Heikkilä&quot;,&quot;given&quot;:&quot;Anna-Mari.&quot;,&quot;parse-names&quot;:false,&quot;dropping-particle&quot;:&quot;&quot;,&quot;non-dropping-particle&quot;:&quot;&quot;}],&quot;ISBN&quot;:&quot;9513853713&quot;,&quot;issued&quot;:{&quot;date-parts&quot;:[[1999]]},&quot;number-of-pages&quot;:&quot;0-129&quot;,&quot;abstract&quot;:&quot;doctoral,Helsinki University of Technology,1999&quot;,&quot;publisher&quot;:&quot;Technical Research Centre of Finland, VTT Publications 384.&quot;,&quot;container-title-short&quot;:&quot;&quot;},&quot;isTemporary&quot;:false}]},{&quot;citationID&quot;:&quot;MENDELEY_CITATION_d78fc6cc-5c03-4290-a176-0d8019230761&quot;,&quot;properties&quot;:{&quot;noteIndex&quot;:0},&quot;isEdited&quot;:false,&quot;manualOverride&quot;:{&quot;isManuallyOverridden&quot;:false,&quot;citeprocText&quot;:&quot;(Heikkilä, 1999)&quot;,&quot;manualOverrideText&quot;:&quot;&quot;},&quot;citationItems&quot;:[{&quot;id&quot;:&quot;33216636-fb96-304d-a90e-2205556ebf92&quot;,&quot;itemData&quot;:{&quot;type&quot;:&quot;thesis&quot;,&quot;id&quot;:&quot;33216636-fb96-304d-a90e-2205556ebf92&quot;,&quot;title&quot;:&quot;Inherent safety in process plant design. An index-based approach.&quot;,&quot;author&quot;:[{&quot;family&quot;:&quot;Heikkilä&quot;,&quot;given&quot;:&quot;Anna-Mari.&quot;,&quot;parse-names&quot;:false,&quot;dropping-particle&quot;:&quot;&quot;,&quot;non-dropping-particle&quot;:&quot;&quot;}],&quot;ISBN&quot;:&quot;9513853713&quot;,&quot;issued&quot;:{&quot;date-parts&quot;:[[1999]]},&quot;number-of-pages&quot;:&quot;0-129&quot;,&quot;abstract&quot;:&quot;doctoral,Helsinki University of Technology,1999&quot;,&quot;publisher&quot;:&quot;Technical Research Centre of Finland, VTT Publications 384.&quot;,&quot;container-title-short&quot;:&quot;&quot;},&quot;isTemporary&quot;:false}],&quot;citationTag&quot;:&quot;MENDELEY_CITATION_v3_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&quot;},{&quot;citationID&quot;:&quot;MENDELEY_CITATION_2ffd4a4b-d852-4c09-8322-cf5ddb6c48ba&quot;,&quot;properties&quot;:{&quot;noteIndex&quot;:0},&quot;isEdited&quot;:false,&quot;manualOverride&quot;:{&quot;isManuallyOverridden&quot;:false,&quot;citeprocText&quot;:&quot;(Heikkilä, 1999)&quot;,&quot;manualOverrideText&quot;:&quot;&quot;},&quot;citationItems&quot;:[{&quot;id&quot;:&quot;33216636-fb96-304d-a90e-2205556ebf92&quot;,&quot;itemData&quot;:{&quot;type&quot;:&quot;thesis&quot;,&quot;id&quot;:&quot;33216636-fb96-304d-a90e-2205556ebf92&quot;,&quot;title&quot;:&quot;Inherent safety in process plant design. An index-based approach.&quot;,&quot;author&quot;:[{&quot;family&quot;:&quot;Heikkilä&quot;,&quot;given&quot;:&quot;Anna-Mari.&quot;,&quot;parse-names&quot;:false,&quot;dropping-particle&quot;:&quot;&quot;,&quot;non-dropping-particle&quot;:&quot;&quot;}],&quot;ISBN&quot;:&quot;9513853713&quot;,&quot;issued&quot;:{&quot;date-parts&quot;:[[1999]]},&quot;number-of-pages&quot;:&quot;0-129&quot;,&quot;abstract&quot;:&quot;doctoral,Helsinki University of Technology,1999&quot;,&quot;publisher&quot;:&quot;Technical Research Centre of Finland, VTT Publications 384.&quot;,&quot;container-title-short&quot;:&quot;&quot;},&quot;isTemporary&quot;:false}],&quot;citationTag&quot;:&quot;MENDELEY_CITATION_v3_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&quot;},{&quot;citationID&quot;:&quot;MENDELEY_CITATION_0739dc98-fa60-4e72-b2b2-7c5d5ea514ea&quot;,&quot;properties&quot;:{&quot;noteIndex&quot;:0},&quot;isEdited&quot;:false,&quot;manualOverride&quot;:{&quot;isManuallyOverridden&quot;:false,&quot;citeprocText&quot;:&quot;(Erhirhie et al., 2018; Heikkilä, 1999)&quot;,&quot;manualOverrideText&quot;:&quot;&quot;},&quot;citationTag&quot;:&quot;MENDELEY_CITATION_v3_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&quot;,&quot;citationItems&quot;:[{&quot;id&quot;:&quot;33216636-fb96-304d-a90e-2205556ebf92&quot;,&quot;itemData&quot;:{&quot;type&quot;:&quot;thesis&quot;,&quot;id&quot;:&quot;33216636-fb96-304d-a90e-2205556ebf92&quot;,&quot;title&quot;:&quot;Inherent safety in process plant design. An index-based approach.&quot;,&quot;author&quot;:[{&quot;family&quot;:&quot;Heikkilä&quot;,&quot;given&quot;:&quot;Anna-Mari.&quot;,&quot;parse-names&quot;:false,&quot;dropping-particle&quot;:&quot;&quot;,&quot;non-dropping-particle&quot;:&quot;&quot;}],&quot;ISBN&quot;:&quot;9513853713&quot;,&quot;issued&quot;:{&quot;date-parts&quot;:[[1999]]},&quot;number-of-pages&quot;:&quot;0-129&quot;,&quot;abstract&quot;:&quot;doctoral,Helsinki University of Technology,1999&quot;,&quot;publisher&quot;:&quot;Technical Research Centre of Finland, VTT Publications 384.&quot;,&quot;container-title-short&quot;:&quot;&quot;},&quot;isTemporary&quot;:false},{&quot;id&quot;:&quot;7af4ab60-419b-3132-b2fe-67ebdb821765&quot;,&quot;itemData&quot;:{&quot;type&quot;:&quot;article-journal&quot;,&quot;id&quot;:&quot;7af4ab60-419b-3132-b2fe-67ebdb821765&quot;,&quot;title&quot;:&quot;Advances in acute toxicity testing: Strengths, weaknesses and regulatory acceptance&quot;,&quot;author&quot;:[{&quot;family&quot;:&quot;Erhirhie&quot;,&quot;given&quot;:&quot;Earnest Oghenesuvwe&quot;,&quot;parse-names&quot;:false,&quot;dropping-particle&quot;:&quot;&quot;,&quot;non-dropping-particle&quot;:&quot;&quot;},{&quot;family&quot;:&quot;Ihekwereme&quot;,&quot;given&quot;:&quot;Chibueze Peter&quot;,&quot;parse-names&quot;:false,&quot;dropping-particle&quot;:&quot;&quot;,&quot;non-dropping-particle&quot;:&quot;&quot;},{&quot;family&quot;:&quot;Ilodigwe&quot;,&quot;given&quot;:&quot;Emmanuel Emeka&quot;,&quot;parse-names&quot;:false,&quot;dropping-particle&quot;:&quot;&quot;,&quot;non-dropping-particle&quot;:&quot;&quot;}],&quot;container-title&quot;:&quot;Interdisciplinary Toxicology&quot;,&quot;container-title-short&quot;:&quot;Interdiscip Toxicol&quot;,&quot;DOI&quot;:&quot;10.2478/intox-2018-0001&quot;,&quot;ISSN&quot;:&quot;13379569&quot;,&quot;issued&quot;:{&quot;date-parts&quot;:[[2018]]},&quot;page&quot;:&quot;5-12&quot;,&quot;abstract&quot;:&quot;Safety assessment of chemicals, pharmaceuticals, food and food ingredients, cosmetics, industrial products is very crucial prior to their approval for human uses. Since the commencement of toxicity testing (about 500 years ago, since 1520), significant advances have been made with respect to the 3Rs (reduction, refinement and replacement) alternative approaches. This review is focused on the update in acute systemic toxicity testing of chemicals. Merits and demerits of these advances were also highlighted. Traditional LD50 test methods are being suspended while new methods are developed and endorsed by the regulatory body. Based on the refinement and reduction approaches, the regulatory body has approved fixed dose procedure (FDP), acute toxic class (ATC) method and up and down procedure (UDP) which involves few numbers of animals. In terms of replacement approach, the regulatory body approved 3T3 neutral red uptake (NRU), the normal human keratinocyte (NHK), and the 3T3 neutral red uptake (NRU) phototoxicity test for acute phototoxicity. However, other promising replacement alternatives such as organ on chip seeded with human cells for acute systemic toxicity and 3T3 neutral red uptake (NRU) cytotoxicity test for identifying substances not requiring classification, as well as the in silico approaches are yet to receive regulatory approval. With this backdrop, a collaborative effort is required from the academia, industries, regulatory agencies, government and scientific organizations to ensure speedily regulatory approval of the prospective alternatives highlighted.&quot;,&quot;publisher&quot;:&quot;Sciendo&quot;,&quot;issue&quot;:&quot;1&quot;,&quot;volume&quot;:&quot;11&quot;},&quot;isTemporary&quot;:false}]},{&quot;citationID&quot;:&quot;MENDELEY_CITATION_d24fedd3-3038-458f-99a7-e585184806e1&quot;,&quot;properties&quot;:{&quot;noteIndex&quot;:0},&quot;isEdited&quot;:false,&quot;manualOverride&quot;:{&quot;isManuallyOverridden&quot;:false,&quot;citeprocText&quot;:&quot;(Heikkilä, 1999)&quot;,&quot;manualOverrideText&quot;:&quot;&quot;},&quot;citationItems&quot;:[{&quot;id&quot;:&quot;33216636-fb96-304d-a90e-2205556ebf92&quot;,&quot;itemData&quot;:{&quot;type&quot;:&quot;thesis&quot;,&quot;id&quot;:&quot;33216636-fb96-304d-a90e-2205556ebf92&quot;,&quot;title&quot;:&quot;Inherent safety in process plant design. An index-based approach.&quot;,&quot;author&quot;:[{&quot;family&quot;:&quot;Heikkilä&quot;,&quot;given&quot;:&quot;Anna-Mari.&quot;,&quot;parse-names&quot;:false,&quot;dropping-particle&quot;:&quot;&quot;,&quot;non-dropping-particle&quot;:&quot;&quot;}],&quot;ISBN&quot;:&quot;9513853713&quot;,&quot;issued&quot;:{&quot;date-parts&quot;:[[1999]]},&quot;number-of-pages&quot;:&quot;0-129&quot;,&quot;abstract&quot;:&quot;doctoral,Helsinki University of Technology,1999&quot;,&quot;publisher&quot;:&quot;Technical Research Centre of Finland, VTT Publications 384.&quot;,&quot;container-title-short&quot;:&quot;&quot;},&quot;isTemporary&quot;:false}],&quot;citationTag&quot;:&quot;MENDELEY_CITATION_v3_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&quot;},{&quot;citationID&quot;:&quot;MENDELEY_CITATION_58cc2804-cba5-4fac-82c8-554de77903d4&quot;,&quot;properties&quot;:{&quot;noteIndex&quot;:0},&quot;isEdited&quot;:false,&quot;manualOverride&quot;:{&quot;isManuallyOverridden&quot;:false,&quot;citeprocText&quot;:&quot;(Erhirhie et al., 2018)&quot;,&quot;manualOverrideText&quot;:&quot;&quot;},&quot;citationItems&quot;:[{&quot;id&quot;:&quot;7af4ab60-419b-3132-b2fe-67ebdb821765&quot;,&quot;itemData&quot;:{&quot;type&quot;:&quot;article-journal&quot;,&quot;id&quot;:&quot;7af4ab60-419b-3132-b2fe-67ebdb821765&quot;,&quot;title&quot;:&quot;Advances in acute toxicity testing: Strengths, weaknesses and regulatory acceptance&quot;,&quot;author&quot;:[{&quot;family&quot;:&quot;Erhirhie&quot;,&quot;given&quot;:&quot;Earnest Oghenesuvwe&quot;,&quot;parse-names&quot;:false,&quot;dropping-particle&quot;:&quot;&quot;,&quot;non-dropping-particle&quot;:&quot;&quot;},{&quot;family&quot;:&quot;Ihekwereme&quot;,&quot;given&quot;:&quot;Chibueze Peter&quot;,&quot;parse-names&quot;:false,&quot;dropping-particle&quot;:&quot;&quot;,&quot;non-dropping-particle&quot;:&quot;&quot;},{&quot;family&quot;:&quot;Ilodigwe&quot;,&quot;given&quot;:&quot;Emmanuel Emeka&quot;,&quot;parse-names&quot;:false,&quot;dropping-particle&quot;:&quot;&quot;,&quot;non-dropping-particle&quot;:&quot;&quot;}],&quot;container-title&quot;:&quot;Interdisciplinary Toxicology&quot;,&quot;container-title-short&quot;:&quot;Interdiscip Toxicol&quot;,&quot;DOI&quot;:&quot;10.2478/intox-2018-0001&quot;,&quot;ISSN&quot;:&quot;13379569&quot;,&quot;issued&quot;:{&quot;date-parts&quot;:[[2018]]},&quot;page&quot;:&quot;5-12&quot;,&quot;abstract&quot;:&quot;Safety assessment of chemicals, pharmaceuticals, food and food ingredients, cosmetics, industrial products is very crucial prior to their approval for human uses. Since the commencement of toxicity testing (about 500 years ago, since 1520), significant advances have been made with respect to the 3Rs (reduction, refinement and replacement) alternative approaches. This review is focused on the update in acute systemic toxicity testing of chemicals. Merits and demerits of these advances were also highlighted. Traditional LD50 test methods are being suspended while new methods are developed and endorsed by the regulatory body. Based on the refinement and reduction approaches, the regulatory body has approved fixed dose procedure (FDP), acute toxic class (ATC) method and up and down procedure (UDP) which involves few numbers of animals. In terms of replacement approach, the regulatory body approved 3T3 neutral red uptake (NRU), the normal human keratinocyte (NHK), and the 3T3 neutral red uptake (NRU) phototoxicity test for acute phototoxicity. However, other promising replacement alternatives such as organ on chip seeded with human cells for acute systemic toxicity and 3T3 neutral red uptake (NRU) cytotoxicity test for identifying substances not requiring classification, as well as the in silico approaches are yet to receive regulatory approval. With this backdrop, a collaborative effort is required from the academia, industries, regulatory agencies, government and scientific organizations to ensure speedily regulatory approval of the prospective alternatives highlighted.&quot;,&quot;publisher&quot;:&quot;Sciendo&quot;,&quot;issue&quot;:&quot;1&quot;,&quot;volume&quot;:&quot;11&quot;},&quot;isTemporary&quot;:false}],&quot;citationTag&quot;:&quot;MENDELEY_CITATION_v3_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FE025-E25F-41FD-BCEA-6897C552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9</TotalTime>
  <Pages>6</Pages>
  <Words>2339</Words>
  <Characters>15076</Characters>
  <Application>Microsoft Office Word</Application>
  <DocSecurity>0</DocSecurity>
  <Lines>125</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3</cp:revision>
  <cp:lastPrinted>2004-12-17T09:20:00Z</cp:lastPrinted>
  <dcterms:created xsi:type="dcterms:W3CDTF">2023-12-22T10:45:00Z</dcterms:created>
  <dcterms:modified xsi:type="dcterms:W3CDTF">2024-01-22T17:04:00Z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